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5E34B87">
      <w:pPr>
        <w:spacing w:line="360" w:lineRule="auto"/>
        <w:jc w:val="center"/>
        <w:rPr>
          <w:rFonts w:ascii="方正小标宋简体" w:hAnsi="方正小标宋简体" w:eastAsia="方正小标宋简体" w:cs="方正小标宋简体"/>
          <w:b/>
          <w:bCs/>
          <w:sz w:val="32"/>
          <w:szCs w:val="32"/>
        </w:rPr>
      </w:pPr>
      <w:r>
        <w:rPr>
          <w:rFonts w:hint="eastAsia" w:ascii="方正小标宋简体" w:hAnsi="方正小标宋简体" w:eastAsia="方正小标宋简体" w:cs="方正小标宋简体"/>
          <w:b/>
          <w:bCs/>
          <w:sz w:val="32"/>
          <w:szCs w:val="32"/>
        </w:rPr>
        <w:t>研究生实践培养环节填写、提交材料要求及审核注意事项</w:t>
      </w:r>
    </w:p>
    <w:p w14:paraId="12E906E7">
      <w:pPr>
        <w:spacing w:line="360" w:lineRule="auto"/>
        <w:ind w:firstLine="422" w:firstLineChars="200"/>
        <w:jc w:val="left"/>
        <w:rPr>
          <w:b/>
          <w:bCs/>
        </w:rPr>
      </w:pPr>
      <w:r>
        <w:rPr>
          <w:rFonts w:hint="eastAsia"/>
          <w:b/>
          <w:bCs/>
        </w:rPr>
        <w:t>研究生培养环节的有关规定可通过“研究生院主页—培养管理—培养制度”目录中查阅或下载、研究生培养计划及培养环节系统操作流程说明也可以从培养资料下面看到。</w:t>
      </w:r>
    </w:p>
    <w:p w14:paraId="3AD52207">
      <w:pPr>
        <w:spacing w:line="360" w:lineRule="auto"/>
        <w:ind w:firstLine="420" w:firstLineChars="200"/>
        <w:jc w:val="left"/>
      </w:pPr>
      <w:r>
        <w:rPr>
          <w:rFonts w:hint="eastAsia"/>
        </w:rPr>
        <w:t>研究生培养计划及培养环节系统操作流程说明（2023年新版系统）：</w:t>
      </w:r>
      <w:r>
        <w:rPr>
          <w:rFonts w:hint="eastAsia"/>
        </w:rPr>
        <w:fldChar w:fldCharType="begin"/>
      </w:r>
      <w:r>
        <w:rPr>
          <w:rFonts w:hint="eastAsia"/>
        </w:rPr>
        <w:instrText xml:space="preserve"> HYPERLINK "http://graduate.bjfu.edu.cn/zhfw/xzzx/pyzlxz/9b824b5180874f2584deb9a1c8f148c2.html" </w:instrText>
      </w:r>
      <w:r>
        <w:rPr>
          <w:rFonts w:hint="eastAsia"/>
        </w:rPr>
        <w:fldChar w:fldCharType="separate"/>
      </w:r>
      <w:r>
        <w:rPr>
          <w:rStyle w:val="5"/>
          <w:rFonts w:hint="eastAsia"/>
        </w:rPr>
        <w:t>http://graduate.bjfu.edu.cn/zhfw/xzzx/pyzlxz/9b824b5180874f2584deb9a1c8f148c2.html</w:t>
      </w:r>
      <w:r>
        <w:rPr>
          <w:rFonts w:hint="eastAsia"/>
        </w:rPr>
        <w:fldChar w:fldCharType="end"/>
      </w:r>
    </w:p>
    <w:p w14:paraId="63DDA653">
      <w:pPr>
        <w:spacing w:line="360" w:lineRule="auto"/>
        <w:jc w:val="left"/>
      </w:pPr>
    </w:p>
    <w:p w14:paraId="1091FD06">
      <w:pPr>
        <w:spacing w:line="360" w:lineRule="auto"/>
        <w:jc w:val="left"/>
        <w:rPr>
          <w:rFonts w:ascii="黑体" w:hAnsi="黑体" w:eastAsia="黑体" w:cs="黑体"/>
          <w:b/>
          <w:bCs/>
          <w:sz w:val="24"/>
        </w:rPr>
      </w:pPr>
      <w:r>
        <w:rPr>
          <w:rFonts w:hint="eastAsia" w:ascii="黑体" w:hAnsi="黑体" w:eastAsia="黑体" w:cs="黑体"/>
          <w:b/>
          <w:bCs/>
          <w:sz w:val="24"/>
        </w:rPr>
        <w:t>学术型和专业型硕士实践培养环节需在填写和提交的材料（1、填写系统；2、同时提交纸质版材料）为：</w:t>
      </w:r>
    </w:p>
    <w:p w14:paraId="660BF064">
      <w:pPr>
        <w:spacing w:line="360" w:lineRule="auto"/>
        <w:jc w:val="left"/>
        <w:rPr>
          <w:rFonts w:ascii="黑体" w:hAnsi="黑体" w:eastAsia="黑体" w:cs="黑体"/>
          <w:sz w:val="24"/>
        </w:rPr>
      </w:pPr>
      <w:r>
        <w:rPr>
          <w:rFonts w:hint="eastAsia" w:ascii="黑体" w:hAnsi="黑体" w:eastAsia="黑体" w:cs="黑体"/>
          <w:sz w:val="24"/>
        </w:rPr>
        <w:t>学术型硕士提交内容：学术研讨与报告；实践训练</w:t>
      </w:r>
    </w:p>
    <w:p w14:paraId="73CB57D4">
      <w:pPr>
        <w:spacing w:line="360" w:lineRule="auto"/>
        <w:jc w:val="left"/>
        <w:rPr>
          <w:rFonts w:ascii="黑体" w:hAnsi="黑体" w:eastAsia="黑体" w:cs="黑体"/>
          <w:sz w:val="24"/>
        </w:rPr>
      </w:pPr>
      <w:r>
        <w:rPr>
          <w:rFonts w:hint="eastAsia" w:ascii="黑体" w:hAnsi="黑体" w:eastAsia="黑体" w:cs="黑体"/>
          <w:sz w:val="24"/>
        </w:rPr>
        <w:t>专业型硕士提交内容：课题设计创作实践；专业实践</w:t>
      </w:r>
    </w:p>
    <w:p w14:paraId="51504223">
      <w:pPr>
        <w:spacing w:line="360" w:lineRule="auto"/>
        <w:jc w:val="left"/>
        <w:rPr>
          <w:rFonts w:ascii="黑体" w:hAnsi="黑体" w:eastAsia="黑体" w:cs="黑体"/>
          <w:sz w:val="24"/>
        </w:rPr>
      </w:pPr>
      <w:r>
        <w:rPr>
          <w:rFonts w:hint="eastAsia" w:ascii="黑体" w:hAnsi="黑体" w:eastAsia="黑体" w:cs="黑体"/>
          <w:sz w:val="24"/>
        </w:rPr>
        <w:t>具体参照下面详细说明</w:t>
      </w:r>
    </w:p>
    <w:p w14:paraId="30D039DC">
      <w:pPr>
        <w:rPr>
          <w:rFonts w:ascii="黑体" w:hAnsi="黑体" w:eastAsia="黑体" w:cs="黑体"/>
          <w:b/>
          <w:bCs/>
          <w:sz w:val="28"/>
          <w:szCs w:val="28"/>
        </w:rPr>
      </w:pPr>
      <w:r>
        <w:rPr>
          <w:rFonts w:hint="eastAsia" w:ascii="黑体" w:hAnsi="黑体" w:eastAsia="黑体" w:cs="黑体"/>
          <w:b/>
          <w:bCs/>
          <w:sz w:val="28"/>
          <w:szCs w:val="28"/>
        </w:rPr>
        <w:br w:type="page"/>
      </w:r>
    </w:p>
    <w:p w14:paraId="66F44C3F">
      <w:pPr>
        <w:spacing w:line="360" w:lineRule="auto"/>
        <w:jc w:val="center"/>
        <w:rPr>
          <w:rFonts w:ascii="黑体" w:hAnsi="黑体" w:eastAsia="黑体" w:cs="黑体"/>
          <w:b/>
          <w:bCs/>
          <w:sz w:val="28"/>
          <w:szCs w:val="28"/>
        </w:rPr>
      </w:pPr>
      <w:r>
        <w:rPr>
          <w:rFonts w:hint="eastAsia" w:ascii="黑体" w:hAnsi="黑体" w:eastAsia="黑体" w:cs="黑体"/>
          <w:b/>
          <w:bCs/>
          <w:sz w:val="28"/>
          <w:szCs w:val="28"/>
        </w:rPr>
        <w:t>第一类 学术型硕士提交材料说明</w:t>
      </w:r>
    </w:p>
    <w:p w14:paraId="3CC7B96E">
      <w:pPr>
        <w:spacing w:line="360" w:lineRule="auto"/>
        <w:ind w:firstLine="420" w:firstLineChars="200"/>
        <w:jc w:val="left"/>
      </w:pPr>
      <w:r>
        <w:rPr>
          <w:rFonts w:hint="eastAsia"/>
        </w:rPr>
        <w:t>学术型研究生使用的所有培养环节相关表格可从“研究生院主页—综合服务—下载中心—培养资料-学术型硕士生培养环节表格”目录中下载。</w:t>
      </w:r>
    </w:p>
    <w:p w14:paraId="0285BB5D">
      <w:pPr>
        <w:spacing w:line="360" w:lineRule="auto"/>
        <w:jc w:val="left"/>
      </w:pPr>
      <w:r>
        <w:t>学术型硕士生培养环节表格</w:t>
      </w:r>
      <w:r>
        <w:rPr>
          <w:rFonts w:hint="eastAsia"/>
        </w:rPr>
        <w:t>：http://graduate.bjfu.edu.cn/zhfw/xzzx/pyzlxz/394614.html</w:t>
      </w:r>
    </w:p>
    <w:p w14:paraId="7D2B73E0">
      <w:pPr>
        <w:spacing w:line="360" w:lineRule="auto"/>
        <w:jc w:val="center"/>
        <w:rPr>
          <w:rFonts w:ascii="黑体" w:hAnsi="黑体" w:eastAsia="黑体" w:cs="黑体"/>
          <w:b/>
          <w:bCs/>
          <w:szCs w:val="21"/>
        </w:rPr>
      </w:pPr>
    </w:p>
    <w:p w14:paraId="791B4AA9">
      <w:pPr>
        <w:numPr>
          <w:ilvl w:val="0"/>
          <w:numId w:val="1"/>
        </w:numPr>
        <w:spacing w:line="360" w:lineRule="auto"/>
        <w:rPr>
          <w:rFonts w:ascii="黑体" w:hAnsi="黑体" w:eastAsia="黑体" w:cs="黑体"/>
          <w:b/>
          <w:bCs/>
          <w:szCs w:val="21"/>
        </w:rPr>
      </w:pPr>
      <w:r>
        <w:rPr>
          <w:rFonts w:hint="eastAsia" w:ascii="黑体" w:hAnsi="黑体" w:eastAsia="黑体" w:cs="黑体"/>
          <w:b/>
          <w:bCs/>
          <w:szCs w:val="21"/>
        </w:rPr>
        <w:t>学术研讨与报告</w:t>
      </w:r>
    </w:p>
    <w:p w14:paraId="0BC2BEAD">
      <w:pPr>
        <w:spacing w:line="360" w:lineRule="auto"/>
        <w:ind w:firstLine="422" w:firstLineChars="200"/>
        <w:rPr>
          <w:rFonts w:hint="eastAsia" w:ascii="宋体" w:hAnsi="宋体" w:eastAsia="宋体" w:cs="宋体"/>
          <w:b/>
          <w:bCs/>
          <w:szCs w:val="21"/>
        </w:rPr>
      </w:pPr>
      <w:r>
        <w:rPr>
          <w:rFonts w:hint="eastAsia" w:ascii="宋体" w:hAnsi="宋体" w:eastAsia="宋体" w:cs="宋体"/>
          <w:b/>
          <w:bCs/>
          <w:color w:val="6C6C6C"/>
          <w:szCs w:val="21"/>
          <w:shd w:val="clear" w:color="auto" w:fill="FFFFFF"/>
        </w:rPr>
        <w:t>学生本人：</w:t>
      </w:r>
      <w:r>
        <w:rPr>
          <w:rFonts w:hint="eastAsia" w:ascii="宋体" w:hAnsi="宋体" w:eastAsia="宋体" w:cs="宋体"/>
          <w:b/>
          <w:bCs/>
          <w:szCs w:val="21"/>
        </w:rPr>
        <w:t>登录研究生系统-培养管理-其余培养环节-学术研讨与报告   填写（注意：表格类型中有记录表和评价表 2种，要分别选择填写并上传对应文件）</w:t>
      </w:r>
    </w:p>
    <w:p w14:paraId="1BF3A681">
      <w:pPr>
        <w:spacing w:line="360" w:lineRule="auto"/>
        <w:ind w:firstLine="422" w:firstLineChars="200"/>
        <w:rPr>
          <w:rFonts w:ascii="黑体" w:hAnsi="黑体" w:eastAsia="黑体" w:cs="黑体"/>
          <w:b/>
          <w:bCs/>
          <w:szCs w:val="21"/>
        </w:rPr>
      </w:pPr>
      <w:r>
        <w:rPr>
          <w:rFonts w:hint="eastAsia" w:ascii="宋体" w:hAnsi="宋体" w:eastAsia="宋体" w:cs="宋体"/>
          <w:b/>
          <w:bCs/>
          <w:szCs w:val="21"/>
        </w:rPr>
        <w:t>记录表和评价表</w:t>
      </w:r>
      <w:r>
        <w:rPr>
          <w:rFonts w:hint="eastAsia" w:ascii="宋体" w:hAnsi="宋体" w:eastAsia="宋体" w:cs="宋体"/>
          <w:b/>
          <w:bCs/>
          <w:szCs w:val="21"/>
          <w:lang w:val="en-US" w:eastAsia="zh-CN"/>
        </w:rPr>
        <w:t>在</w:t>
      </w:r>
      <w:r>
        <w:rPr>
          <w:rFonts w:hint="eastAsia"/>
        </w:rPr>
        <w:t>研究生院主页—综合服务—下载中心—培养资料-学术型硕士生培养环节表格”目录中下载</w:t>
      </w:r>
      <w:r>
        <w:rPr>
          <w:rFonts w:hint="eastAsia" w:ascii="宋体" w:hAnsi="宋体" w:eastAsia="宋体" w:cs="宋体"/>
          <w:b/>
          <w:bCs/>
          <w:szCs w:val="21"/>
        </w:rPr>
        <w:t>：</w:t>
      </w:r>
    </w:p>
    <w:p w14:paraId="444227DF">
      <w:pPr>
        <w:spacing w:line="360" w:lineRule="auto"/>
        <w:rPr>
          <w:rFonts w:ascii="Arial" w:hAnsi="Arial" w:eastAsia="宋体" w:cs="Arial"/>
          <w:color w:val="6C6C6C"/>
          <w:szCs w:val="21"/>
          <w:shd w:val="clear" w:color="auto" w:fill="FFFFFF"/>
        </w:rPr>
      </w:pPr>
      <w:r>
        <w:rPr>
          <w:rFonts w:hint="eastAsia" w:ascii="Arial" w:hAnsi="Arial" w:eastAsia="宋体" w:cs="Arial"/>
          <w:color w:val="6C6C6C"/>
          <w:szCs w:val="21"/>
          <w:shd w:val="clear" w:color="auto" w:fill="FFFFFF"/>
        </w:rPr>
        <w:t>23级培养方案如下（摘自从学生培养方案）：</w:t>
      </w:r>
    </w:p>
    <w:p w14:paraId="4D5F9914">
      <w:pPr>
        <w:spacing w:line="360" w:lineRule="auto"/>
        <w:rPr>
          <w:rFonts w:ascii="Arial" w:hAnsi="Arial" w:eastAsia="宋体" w:cs="Arial"/>
          <w:b/>
          <w:bCs/>
          <w:color w:val="6C6C6C"/>
          <w:szCs w:val="21"/>
          <w:highlight w:val="green"/>
          <w:shd w:val="clear" w:color="auto" w:fill="FFFFFF"/>
        </w:rPr>
      </w:pPr>
      <w:r>
        <w:rPr>
          <w:rFonts w:hint="eastAsia" w:ascii="Arial" w:hAnsi="Arial" w:eastAsia="宋体" w:cs="Arial"/>
          <w:b/>
          <w:bCs/>
          <w:color w:val="6C6C6C"/>
          <w:szCs w:val="21"/>
          <w:highlight w:val="green"/>
          <w:shd w:val="clear" w:color="auto" w:fill="FFFFFF"/>
        </w:rPr>
        <w:t>（一）设计学：</w:t>
      </w:r>
    </w:p>
    <w:p w14:paraId="43CC95DA">
      <w:pPr>
        <w:numPr>
          <w:ilvl w:val="0"/>
          <w:numId w:val="2"/>
        </w:numPr>
        <w:spacing w:line="360" w:lineRule="auto"/>
        <w:rPr>
          <w:rFonts w:ascii="Arial" w:hAnsi="Arial" w:eastAsia="宋体" w:cs="Arial"/>
          <w:color w:val="6C6C6C"/>
          <w:szCs w:val="21"/>
          <w:shd w:val="clear" w:color="auto" w:fill="FFFFFF"/>
        </w:rPr>
      </w:pPr>
      <w:r>
        <w:rPr>
          <w:rFonts w:ascii="Arial" w:hAnsi="Arial" w:eastAsia="宋体" w:cs="Arial"/>
          <w:color w:val="6C6C6C"/>
          <w:szCs w:val="21"/>
          <w:shd w:val="clear" w:color="auto" w:fill="FFFFFF"/>
        </w:rPr>
        <w:t>学术研讨与报告（2学分）</w:t>
      </w:r>
    </w:p>
    <w:p w14:paraId="635509AD">
      <w:pPr>
        <w:spacing w:line="360" w:lineRule="auto"/>
        <w:rPr>
          <w:rFonts w:ascii="Arial" w:hAnsi="Arial" w:eastAsia="宋体" w:cs="Arial"/>
          <w:b/>
          <w:bCs/>
          <w:color w:val="FF0000"/>
          <w:szCs w:val="21"/>
          <w:shd w:val="clear" w:color="auto" w:fill="FFFFFF"/>
        </w:rPr>
      </w:pPr>
      <w:r>
        <w:rPr>
          <w:rFonts w:ascii="Arial" w:hAnsi="Arial" w:eastAsia="宋体" w:cs="Arial"/>
          <w:color w:val="6C6C6C"/>
          <w:szCs w:val="21"/>
          <w:shd w:val="clear" w:color="auto" w:fill="FFFFFF"/>
        </w:rPr>
        <w:t>本环节应结合硕士研究生的专业课程学习、学位论文工作，由导师、学科、相关领域专家和研究生共同参与。应围绕本学科或相关学科领域的前沿动态、最新进展和已取得的研究成果等方面，以专人报告、集中讨论或两者相结合的方式进行研讨与报告。学术研讨与报告每学期举行不少于2次（其中研究生本人汇报不少于1次），累计不少于10次。</w:t>
      </w:r>
      <w:r>
        <w:rPr>
          <w:rFonts w:hint="eastAsia" w:ascii="Arial" w:hAnsi="Arial" w:eastAsia="宋体" w:cs="Arial"/>
          <w:color w:val="6C6C6C"/>
          <w:szCs w:val="21"/>
          <w:shd w:val="clear" w:color="auto" w:fill="FFFFFF"/>
        </w:rPr>
        <w:t>【摘自23级培养方案】</w:t>
      </w:r>
    </w:p>
    <w:p w14:paraId="41BAD216">
      <w:pPr>
        <w:spacing w:line="360" w:lineRule="auto"/>
        <w:rPr>
          <w:rFonts w:ascii="Arial" w:hAnsi="Arial" w:eastAsia="宋体" w:cs="Arial"/>
          <w:b/>
          <w:bCs/>
          <w:color w:val="6C6C6C"/>
          <w:szCs w:val="21"/>
          <w:highlight w:val="green"/>
          <w:shd w:val="clear" w:color="auto" w:fill="FFFFFF"/>
        </w:rPr>
      </w:pPr>
      <w:r>
        <w:rPr>
          <w:rFonts w:hint="eastAsia" w:ascii="Arial" w:hAnsi="Arial" w:eastAsia="宋体" w:cs="Arial"/>
          <w:b/>
          <w:bCs/>
          <w:color w:val="6C6C6C"/>
          <w:szCs w:val="21"/>
          <w:highlight w:val="green"/>
          <w:shd w:val="clear" w:color="auto" w:fill="FFFFFF"/>
        </w:rPr>
        <w:t>（二）动画艺术学：</w:t>
      </w:r>
    </w:p>
    <w:p w14:paraId="040AE9F3">
      <w:pPr>
        <w:numPr>
          <w:ilvl w:val="0"/>
          <w:numId w:val="2"/>
        </w:numPr>
        <w:spacing w:line="360" w:lineRule="auto"/>
        <w:rPr>
          <w:rFonts w:ascii="Arial" w:hAnsi="Arial" w:eastAsia="宋体" w:cs="Arial"/>
          <w:color w:val="6C6C6C"/>
          <w:szCs w:val="21"/>
          <w:shd w:val="clear" w:color="auto" w:fill="FFFFFF"/>
        </w:rPr>
      </w:pPr>
      <w:r>
        <w:rPr>
          <w:rFonts w:ascii="Arial" w:hAnsi="Arial" w:eastAsia="宋体" w:cs="Arial"/>
          <w:color w:val="6C6C6C"/>
          <w:szCs w:val="21"/>
          <w:shd w:val="clear" w:color="auto" w:fill="FFFFFF"/>
        </w:rPr>
        <w:t>学术研讨与报告（2学分）</w:t>
      </w:r>
    </w:p>
    <w:p w14:paraId="4E73EFF7">
      <w:pPr>
        <w:spacing w:line="360" w:lineRule="auto"/>
        <w:rPr>
          <w:rFonts w:ascii="Arial" w:hAnsi="Arial" w:eastAsia="宋体" w:cs="Arial"/>
          <w:color w:val="6C6C6C"/>
          <w:szCs w:val="21"/>
          <w:shd w:val="clear" w:color="auto" w:fill="FFFFFF"/>
        </w:rPr>
      </w:pPr>
      <w:r>
        <w:rPr>
          <w:rFonts w:ascii="Arial" w:hAnsi="Arial" w:eastAsia="宋体" w:cs="Arial"/>
          <w:b/>
          <w:bCs/>
          <w:color w:val="6C6C6C"/>
          <w:szCs w:val="21"/>
          <w:shd w:val="clear" w:color="auto" w:fill="FFFFFF"/>
        </w:rPr>
        <w:t>专题讲座，</w:t>
      </w:r>
      <w:r>
        <w:rPr>
          <w:rFonts w:ascii="Arial" w:hAnsi="Arial" w:eastAsia="宋体" w:cs="Arial"/>
          <w:color w:val="6C6C6C"/>
          <w:szCs w:val="21"/>
          <w:shd w:val="clear" w:color="auto" w:fill="FFFFFF"/>
        </w:rPr>
        <w:t>共计1学分：硕士一年级研究生，应至少在学科级别进行专题报告1次（0.5学分）；硕士二年级研究生应至少在学科级别及以上（例如学术会议、行业交流，需要提供证明文件），每学期进行专题报告1次（每次0.25学分）。研究生开题前应至少完成2次专题报告。奖学金评定年度，未按进度计划进行专题报告的研究生，学科不推荐评优。</w:t>
      </w:r>
      <w:r>
        <w:rPr>
          <w:rFonts w:ascii="Arial" w:hAnsi="Arial" w:eastAsia="宋体" w:cs="Arial"/>
          <w:color w:val="6C6C6C"/>
          <w:sz w:val="18"/>
          <w:szCs w:val="18"/>
          <w:shd w:val="clear" w:color="auto" w:fill="FFFFFF"/>
        </w:rPr>
        <w:br w:type="textWrapping"/>
      </w:r>
      <w:r>
        <w:rPr>
          <w:rFonts w:ascii="Arial" w:hAnsi="Arial" w:eastAsia="宋体" w:cs="Arial"/>
          <w:b/>
          <w:bCs/>
          <w:color w:val="6C6C6C"/>
          <w:szCs w:val="21"/>
          <w:shd w:val="clear" w:color="auto" w:fill="FFFFFF"/>
        </w:rPr>
        <w:t>学术研讨与交流，</w:t>
      </w:r>
      <w:r>
        <w:rPr>
          <w:rFonts w:ascii="Arial" w:hAnsi="Arial" w:eastAsia="宋体" w:cs="Arial"/>
          <w:color w:val="6C6C6C"/>
          <w:szCs w:val="21"/>
          <w:shd w:val="clear" w:color="auto" w:fill="FFFFFF"/>
        </w:rPr>
        <w:t>共计1学分：研究生应积极参与导师组织的团队研究研讨（0.5学分，以导师出具的证明材料为准），与学科组织的学术研讨交流活动（0.5学分，以学科考勤为准，无故缺勤3次及以上者，不计分）。本部分学分未达标者，应以学科级别专题报告形式修满学分（每次0.25学分）。</w:t>
      </w:r>
      <w:r>
        <w:rPr>
          <w:rFonts w:hint="eastAsia" w:ascii="Arial" w:hAnsi="Arial" w:eastAsia="宋体" w:cs="Arial"/>
          <w:color w:val="6C6C6C"/>
          <w:szCs w:val="21"/>
          <w:shd w:val="clear" w:color="auto" w:fill="FFFFFF"/>
        </w:rPr>
        <w:t>【摘自23级培养方案】</w:t>
      </w:r>
    </w:p>
    <w:p w14:paraId="07B61ED9">
      <w:pPr>
        <w:spacing w:line="360" w:lineRule="auto"/>
        <w:rPr>
          <w:rFonts w:ascii="Arial" w:hAnsi="Arial" w:eastAsia="宋体" w:cs="Arial"/>
          <w:b/>
          <w:bCs/>
          <w:color w:val="FF0000"/>
          <w:szCs w:val="21"/>
          <w:shd w:val="clear" w:color="auto" w:fill="FFFFFF"/>
        </w:rPr>
      </w:pPr>
      <w:r>
        <w:rPr>
          <w:rFonts w:hint="eastAsia" w:ascii="Arial" w:hAnsi="Arial" w:eastAsia="宋体" w:cs="Arial"/>
          <w:b/>
          <w:bCs/>
          <w:color w:val="FF0000"/>
          <w:szCs w:val="21"/>
          <w:shd w:val="clear" w:color="auto" w:fill="FFFFFF"/>
        </w:rPr>
        <w:t>这部分的具体要求：</w:t>
      </w:r>
    </w:p>
    <w:p w14:paraId="67A4F086">
      <w:pPr>
        <w:spacing w:line="360" w:lineRule="auto"/>
        <w:jc w:val="left"/>
        <w:rPr>
          <w:rFonts w:ascii="Arial" w:hAnsi="Arial" w:eastAsia="宋体" w:cs="Arial"/>
          <w:color w:val="6C6C6C"/>
          <w:szCs w:val="21"/>
          <w:shd w:val="clear" w:color="auto" w:fill="FFFFFF"/>
        </w:rPr>
      </w:pPr>
      <w:r>
        <w:rPr>
          <w:rFonts w:hint="eastAsia" w:ascii="Arial" w:hAnsi="Arial" w:eastAsia="宋体" w:cs="Arial"/>
          <w:szCs w:val="21"/>
          <w:shd w:val="clear" w:color="auto" w:fill="FFFFFF"/>
        </w:rPr>
        <w:t>1、</w:t>
      </w:r>
      <w:r>
        <w:rPr>
          <w:rFonts w:ascii="Arial" w:hAnsi="Arial" w:eastAsia="宋体" w:cs="Arial"/>
          <w:szCs w:val="21"/>
          <w:shd w:val="clear" w:color="auto" w:fill="FFFFFF"/>
        </w:rPr>
        <w:t>每次学术活动后，</w:t>
      </w:r>
      <w:r>
        <w:rPr>
          <w:rFonts w:hint="eastAsia" w:ascii="Arial" w:hAnsi="Arial" w:eastAsia="宋体" w:cs="Arial"/>
          <w:szCs w:val="21"/>
          <w:shd w:val="clear" w:color="auto" w:fill="FFFFFF"/>
        </w:rPr>
        <w:t>在研究生院网站的</w:t>
      </w:r>
      <w:r>
        <w:rPr>
          <w:rFonts w:hint="eastAsia"/>
        </w:rPr>
        <w:t>学术型硕士生培养环节表格（</w:t>
      </w:r>
      <w:r>
        <w:t>学术型硕士生培养环节表格</w:t>
      </w:r>
      <w:r>
        <w:rPr>
          <w:rFonts w:hint="eastAsia"/>
        </w:rPr>
        <w:t>：http://graduate.bjfu.edu.cn/zhfw/xzzx/pyzlxz/394614.html），</w:t>
      </w:r>
      <w:r>
        <w:rPr>
          <w:rFonts w:hint="eastAsia" w:ascii="Arial" w:hAnsi="Arial" w:eastAsia="宋体" w:cs="Arial"/>
          <w:b/>
          <w:bCs/>
          <w:color w:val="FF0000"/>
          <w:szCs w:val="21"/>
          <w:shd w:val="clear" w:color="auto" w:fill="FFFFFF"/>
        </w:rPr>
        <w:t>下载</w:t>
      </w:r>
      <w:r>
        <w:rPr>
          <w:rFonts w:ascii="Arial" w:hAnsi="Arial" w:eastAsia="宋体" w:cs="Arial"/>
          <w:b/>
          <w:bCs/>
          <w:color w:val="FF0000"/>
          <w:szCs w:val="21"/>
          <w:shd w:val="clear" w:color="auto" w:fill="FFFFFF"/>
        </w:rPr>
        <w:t>填写“北京林业大学学术型研究生学术研讨与报告举办情况记录表”</w:t>
      </w:r>
      <w:r>
        <w:rPr>
          <w:rFonts w:ascii="Arial" w:hAnsi="Arial" w:eastAsia="宋体" w:cs="Arial"/>
          <w:color w:val="6C6C6C"/>
          <w:szCs w:val="21"/>
          <w:shd w:val="clear" w:color="auto" w:fill="FFFFFF"/>
        </w:rPr>
        <w:t>（以下简称“记录表”）。</w:t>
      </w:r>
      <w:r>
        <w:rPr>
          <w:rFonts w:hint="eastAsia" w:ascii="Arial" w:hAnsi="Arial" w:eastAsia="宋体" w:cs="Arial"/>
          <w:color w:val="6C6C6C"/>
          <w:szCs w:val="21"/>
          <w:shd w:val="clear" w:color="auto" w:fill="FFFFFF"/>
        </w:rPr>
        <w:t>该表格需要签字的地方一定签字要完整。</w:t>
      </w:r>
    </w:p>
    <w:p w14:paraId="441F6DBA">
      <w:pPr>
        <w:spacing w:line="360" w:lineRule="auto"/>
        <w:rPr>
          <w:rFonts w:ascii="Arial" w:hAnsi="Arial" w:eastAsia="宋体" w:cs="Arial"/>
          <w:b/>
          <w:bCs/>
          <w:color w:val="FF0000"/>
          <w:szCs w:val="21"/>
          <w:shd w:val="clear" w:color="auto" w:fill="FFFFFF"/>
        </w:rPr>
      </w:pPr>
      <w:r>
        <w:rPr>
          <w:rFonts w:hint="eastAsia" w:ascii="Arial" w:hAnsi="Arial" w:eastAsia="宋体" w:cs="Arial"/>
          <w:szCs w:val="21"/>
          <w:shd w:val="clear" w:color="auto" w:fill="FFFFFF"/>
        </w:rPr>
        <w:t>2、</w:t>
      </w:r>
      <w:r>
        <w:rPr>
          <w:rFonts w:ascii="Arial" w:hAnsi="Arial" w:eastAsia="宋体" w:cs="Arial"/>
          <w:szCs w:val="21"/>
          <w:shd w:val="clear" w:color="auto" w:fill="FFFFFF"/>
        </w:rPr>
        <w:t>在入学后第五学期12月之前，</w:t>
      </w:r>
      <w:r>
        <w:rPr>
          <w:rFonts w:hint="eastAsia" w:ascii="Arial" w:hAnsi="Arial" w:eastAsia="宋体" w:cs="Arial"/>
          <w:szCs w:val="21"/>
          <w:shd w:val="clear" w:color="auto" w:fill="FFFFFF"/>
        </w:rPr>
        <w:t>在研究生院网站的</w:t>
      </w:r>
      <w:r>
        <w:rPr>
          <w:rFonts w:hint="eastAsia"/>
        </w:rPr>
        <w:t>学术型硕士生培养环节表格，</w:t>
      </w:r>
      <w:r>
        <w:rPr>
          <w:rFonts w:hint="eastAsia" w:ascii="Arial" w:hAnsi="Arial" w:eastAsia="宋体" w:cs="Arial"/>
          <w:b/>
          <w:bCs/>
          <w:color w:val="FF0000"/>
          <w:szCs w:val="21"/>
          <w:shd w:val="clear" w:color="auto" w:fill="FFFFFF"/>
        </w:rPr>
        <w:t>下载填写</w:t>
      </w:r>
      <w:r>
        <w:rPr>
          <w:rFonts w:ascii="Arial" w:hAnsi="Arial" w:eastAsia="宋体" w:cs="Arial"/>
          <w:b/>
          <w:bCs/>
          <w:color w:val="FF0000"/>
          <w:szCs w:val="21"/>
          <w:shd w:val="clear" w:color="auto" w:fill="FFFFFF"/>
        </w:rPr>
        <w:t>“北京林业大学学术型研究生学术研讨与报告评价表”</w:t>
      </w:r>
      <w:r>
        <w:rPr>
          <w:rFonts w:ascii="Arial" w:hAnsi="Arial" w:eastAsia="宋体" w:cs="Arial"/>
          <w:szCs w:val="21"/>
          <w:shd w:val="clear" w:color="auto" w:fill="FFFFFF"/>
        </w:rPr>
        <w:t>（以下简称“评价表”）</w:t>
      </w:r>
      <w:r>
        <w:rPr>
          <w:rFonts w:ascii="Arial" w:hAnsi="Arial" w:eastAsia="宋体" w:cs="Arial"/>
          <w:color w:val="6C6C6C"/>
          <w:szCs w:val="21"/>
          <w:shd w:val="clear" w:color="auto" w:fill="FFFFFF"/>
        </w:rPr>
        <w:t>，</w:t>
      </w:r>
      <w:r>
        <w:rPr>
          <w:rFonts w:ascii="Arial" w:hAnsi="Arial" w:eastAsia="宋体" w:cs="Arial"/>
          <w:b/>
          <w:bCs/>
          <w:color w:val="FF0000"/>
          <w:szCs w:val="21"/>
          <w:shd w:val="clear" w:color="auto" w:fill="FFFFFF"/>
        </w:rPr>
        <w:t>经导师考核、学科评定</w:t>
      </w:r>
      <w:r>
        <w:rPr>
          <w:rFonts w:hint="eastAsia" w:ascii="Arial" w:hAnsi="Arial" w:eastAsia="宋体" w:cs="Arial"/>
          <w:b/>
          <w:bCs/>
          <w:color w:val="FF0000"/>
          <w:szCs w:val="21"/>
          <w:shd w:val="clear" w:color="auto" w:fill="FFFFFF"/>
        </w:rPr>
        <w:t>（也就是让他们签字）</w:t>
      </w:r>
      <w:r>
        <w:rPr>
          <w:rFonts w:ascii="Arial" w:hAnsi="Arial" w:eastAsia="宋体" w:cs="Arial"/>
          <w:b/>
          <w:bCs/>
          <w:color w:val="FF0000"/>
          <w:szCs w:val="21"/>
          <w:shd w:val="clear" w:color="auto" w:fill="FFFFFF"/>
        </w:rPr>
        <w:t>。</w:t>
      </w:r>
    </w:p>
    <w:p w14:paraId="1F6BB676">
      <w:pPr>
        <w:spacing w:line="360" w:lineRule="auto"/>
        <w:rPr>
          <w:rFonts w:ascii="Arial" w:hAnsi="Arial" w:eastAsia="宋体" w:cs="Arial"/>
          <w:color w:val="6C6C6C"/>
          <w:szCs w:val="21"/>
          <w:shd w:val="clear" w:color="auto" w:fill="FFFFFF"/>
        </w:rPr>
      </w:pPr>
      <w:r>
        <w:rPr>
          <w:rFonts w:hint="eastAsia" w:ascii="Arial" w:hAnsi="Arial" w:eastAsia="宋体" w:cs="Arial"/>
          <w:b/>
          <w:bCs/>
          <w:szCs w:val="21"/>
          <w:shd w:val="clear" w:color="auto" w:fill="FFFFFF"/>
        </w:rPr>
        <w:t>3、</w:t>
      </w:r>
      <w:r>
        <w:rPr>
          <w:rFonts w:ascii="Arial" w:hAnsi="Arial" w:eastAsia="宋体" w:cs="Arial"/>
          <w:szCs w:val="21"/>
          <w:shd w:val="clear" w:color="auto" w:fill="FFFFFF"/>
        </w:rPr>
        <w:t>“</w:t>
      </w:r>
      <w:r>
        <w:rPr>
          <w:rFonts w:ascii="Arial" w:hAnsi="Arial" w:eastAsia="宋体" w:cs="Arial"/>
          <w:color w:val="6C6C6C"/>
          <w:szCs w:val="21"/>
          <w:shd w:val="clear" w:color="auto" w:fill="FFFFFF"/>
        </w:rPr>
        <w:t>记录表”</w:t>
      </w:r>
      <w:r>
        <w:rPr>
          <w:rFonts w:hint="eastAsia" w:ascii="Arial" w:hAnsi="Arial" w:eastAsia="宋体" w:cs="Arial"/>
          <w:color w:val="6C6C6C"/>
          <w:szCs w:val="21"/>
          <w:shd w:val="clear" w:color="auto" w:fill="FFFFFF"/>
        </w:rPr>
        <w:t>、</w:t>
      </w:r>
      <w:r>
        <w:rPr>
          <w:rFonts w:ascii="Arial" w:hAnsi="Arial" w:eastAsia="宋体" w:cs="Arial"/>
          <w:szCs w:val="21"/>
          <w:shd w:val="clear" w:color="auto" w:fill="FFFFFF"/>
        </w:rPr>
        <w:t>“评价表”</w:t>
      </w:r>
      <w:r>
        <w:rPr>
          <w:rFonts w:hint="eastAsia" w:ascii="Arial" w:hAnsi="Arial" w:eastAsia="宋体" w:cs="Arial"/>
          <w:color w:val="6C6C6C"/>
          <w:szCs w:val="21"/>
          <w:shd w:val="clear" w:color="auto" w:fill="FFFFFF"/>
        </w:rPr>
        <w:t>填写签字完整</w:t>
      </w:r>
      <w:r>
        <w:rPr>
          <w:rFonts w:ascii="Arial" w:hAnsi="Arial" w:eastAsia="宋体" w:cs="Arial"/>
          <w:color w:val="6C6C6C"/>
          <w:szCs w:val="21"/>
          <w:shd w:val="clear" w:color="auto" w:fill="FFFFFF"/>
        </w:rPr>
        <w:t>后，研究生</w:t>
      </w:r>
      <w:r>
        <w:rPr>
          <w:rFonts w:hint="eastAsia" w:ascii="Arial" w:hAnsi="Arial" w:eastAsia="宋体" w:cs="Arial"/>
          <w:color w:val="6C6C6C"/>
          <w:szCs w:val="21"/>
          <w:shd w:val="clear" w:color="auto" w:fill="FFFFFF"/>
        </w:rPr>
        <w:t>在系统中填写它们的对应版块，并上传扫描版（带签字）的附件(PDF格式）。</w:t>
      </w:r>
    </w:p>
    <w:p w14:paraId="11DD2489">
      <w:pPr>
        <w:spacing w:line="360" w:lineRule="auto"/>
        <w:rPr>
          <w:rFonts w:ascii="Arial" w:hAnsi="Arial" w:eastAsia="宋体" w:cs="Arial"/>
          <w:color w:val="6C6C6C"/>
          <w:szCs w:val="21"/>
          <w:shd w:val="clear" w:color="auto" w:fill="FFFFFF"/>
        </w:rPr>
      </w:pPr>
      <w:r>
        <w:rPr>
          <w:rFonts w:hint="eastAsia" w:ascii="Arial" w:hAnsi="Arial" w:eastAsia="宋体" w:cs="Arial"/>
          <w:color w:val="6C6C6C"/>
          <w:szCs w:val="21"/>
          <w:shd w:val="clear" w:color="auto" w:fill="FFFFFF"/>
        </w:rPr>
        <w:t>4、最后并</w:t>
      </w:r>
      <w:r>
        <w:rPr>
          <w:rFonts w:ascii="Arial" w:hAnsi="Arial" w:eastAsia="宋体" w:cs="Arial"/>
          <w:color w:val="6C6C6C"/>
          <w:szCs w:val="21"/>
          <w:shd w:val="clear" w:color="auto" w:fill="FFFFFF"/>
        </w:rPr>
        <w:t>应将“评价表”和“记录表”</w:t>
      </w:r>
      <w:r>
        <w:rPr>
          <w:rFonts w:hint="eastAsia" w:ascii="Arial" w:hAnsi="Arial" w:eastAsia="宋体" w:cs="Arial"/>
          <w:color w:val="6C6C6C"/>
          <w:szCs w:val="21"/>
          <w:shd w:val="clear" w:color="auto" w:fill="FFFFFF"/>
        </w:rPr>
        <w:t>纸质版</w:t>
      </w:r>
      <w:r>
        <w:rPr>
          <w:rFonts w:ascii="Arial" w:hAnsi="Arial" w:eastAsia="宋体" w:cs="Arial"/>
          <w:color w:val="6C6C6C"/>
          <w:szCs w:val="21"/>
          <w:shd w:val="clear" w:color="auto" w:fill="FFFFFF"/>
        </w:rPr>
        <w:t>装订成册后提交到所在学院</w:t>
      </w:r>
      <w:r>
        <w:rPr>
          <w:rFonts w:hint="eastAsia" w:ascii="Arial" w:hAnsi="Arial" w:eastAsia="宋体" w:cs="Arial"/>
          <w:color w:val="6C6C6C"/>
          <w:szCs w:val="21"/>
          <w:shd w:val="clear" w:color="auto" w:fill="FFFFFF"/>
        </w:rPr>
        <w:t>（纸质版先自己收好，等开学后，等学校毕业有关通知下来后，交给学院分配的答辩秘书）</w:t>
      </w:r>
      <w:r>
        <w:rPr>
          <w:rFonts w:ascii="Arial" w:hAnsi="Arial" w:eastAsia="宋体" w:cs="Arial"/>
          <w:color w:val="6C6C6C"/>
          <w:szCs w:val="21"/>
          <w:shd w:val="clear" w:color="auto" w:fill="FFFFFF"/>
        </w:rPr>
        <w:t>，</w:t>
      </w:r>
      <w:r>
        <w:rPr>
          <w:rFonts w:hint="eastAsia" w:ascii="Arial" w:hAnsi="Arial" w:eastAsia="宋体" w:cs="Arial"/>
          <w:color w:val="6C6C6C"/>
          <w:szCs w:val="21"/>
          <w:shd w:val="clear" w:color="auto" w:fill="FFFFFF"/>
        </w:rPr>
        <w:t>答辩秘书交到学院后，</w:t>
      </w:r>
      <w:r>
        <w:rPr>
          <w:rFonts w:ascii="Arial" w:hAnsi="Arial" w:eastAsia="宋体" w:cs="Arial"/>
          <w:color w:val="6C6C6C"/>
          <w:szCs w:val="21"/>
          <w:shd w:val="clear" w:color="auto" w:fill="FFFFFF"/>
        </w:rPr>
        <w:t>由研究生秘书</w:t>
      </w:r>
      <w:r>
        <w:rPr>
          <w:rFonts w:hint="eastAsia" w:ascii="Arial" w:hAnsi="Arial" w:eastAsia="宋体" w:cs="Arial"/>
          <w:color w:val="6C6C6C"/>
          <w:szCs w:val="21"/>
          <w:shd w:val="clear" w:color="auto" w:fill="FFFFFF"/>
        </w:rPr>
        <w:t>审核</w:t>
      </w:r>
      <w:r>
        <w:rPr>
          <w:rFonts w:ascii="Arial" w:hAnsi="Arial" w:eastAsia="宋体" w:cs="Arial"/>
          <w:color w:val="6C6C6C"/>
          <w:szCs w:val="21"/>
          <w:shd w:val="clear" w:color="auto" w:fill="FFFFFF"/>
        </w:rPr>
        <w:t>研究生</w:t>
      </w:r>
      <w:r>
        <w:rPr>
          <w:rFonts w:hint="eastAsia" w:ascii="Arial" w:hAnsi="Arial" w:eastAsia="宋体" w:cs="Arial"/>
          <w:color w:val="6C6C6C"/>
          <w:szCs w:val="21"/>
          <w:shd w:val="clear" w:color="auto" w:fill="FFFFFF"/>
        </w:rPr>
        <w:t>填写的相关内容，通过审核的</w:t>
      </w:r>
      <w:r>
        <w:rPr>
          <w:rFonts w:ascii="Arial" w:hAnsi="Arial" w:eastAsia="宋体" w:cs="Arial"/>
          <w:color w:val="6C6C6C"/>
          <w:szCs w:val="21"/>
          <w:shd w:val="clear" w:color="auto" w:fill="FFFFFF"/>
        </w:rPr>
        <w:t>，并计2学分。</w:t>
      </w:r>
    </w:p>
    <w:p w14:paraId="0AF1282F">
      <w:pPr>
        <w:spacing w:line="360" w:lineRule="auto"/>
        <w:rPr>
          <w:rFonts w:ascii="Arial" w:hAnsi="Arial" w:eastAsia="宋体" w:cs="Arial"/>
          <w:color w:val="6C6C6C"/>
          <w:szCs w:val="21"/>
          <w:shd w:val="clear" w:color="auto" w:fill="FFFFFF"/>
        </w:rPr>
      </w:pPr>
    </w:p>
    <w:p w14:paraId="70F8B781">
      <w:pPr>
        <w:spacing w:line="360" w:lineRule="auto"/>
        <w:rPr>
          <w:rFonts w:ascii="Arial" w:hAnsi="Arial" w:eastAsia="宋体" w:cs="Arial"/>
          <w:b/>
          <w:bCs/>
          <w:color w:val="FF0000"/>
          <w:szCs w:val="21"/>
          <w:shd w:val="clear" w:color="auto" w:fill="FFFFFF"/>
        </w:rPr>
      </w:pPr>
      <w:r>
        <w:rPr>
          <w:rFonts w:hint="eastAsia" w:ascii="Arial" w:hAnsi="Arial" w:eastAsia="宋体" w:cs="Arial"/>
          <w:b/>
          <w:bCs/>
          <w:color w:val="FF0000"/>
          <w:szCs w:val="21"/>
          <w:shd w:val="clear" w:color="auto" w:fill="FFFFFF"/>
        </w:rPr>
        <w:t>所有学硕同学在“学术研讨与报告”过程中需注意：</w:t>
      </w:r>
    </w:p>
    <w:p w14:paraId="537AAED9">
      <w:pPr>
        <w:spacing w:line="360" w:lineRule="auto"/>
        <w:rPr>
          <w:color w:val="FF0000"/>
        </w:rPr>
      </w:pPr>
      <w:r>
        <w:rPr>
          <w:rFonts w:hint="eastAsia"/>
          <w:color w:val="FF0000"/>
        </w:rPr>
        <w:t>！！！****此环节注意：汇报次数一定要对照好培养方案的要求不能少，自己想办法填！</w:t>
      </w:r>
    </w:p>
    <w:p w14:paraId="0E6BC766">
      <w:pPr>
        <w:spacing w:line="360" w:lineRule="auto"/>
        <w:rPr>
          <w:color w:val="FF0000"/>
        </w:rPr>
      </w:pPr>
      <w:r>
        <w:rPr>
          <w:rFonts w:hint="eastAsia"/>
          <w:color w:val="FF0000"/>
        </w:rPr>
        <w:t>研究生既需要填写系统上传签字盖章版附件，同时也要线下提交纸质附件材料：</w:t>
      </w:r>
    </w:p>
    <w:p w14:paraId="36C166B5">
      <w:pPr>
        <w:spacing w:line="360" w:lineRule="auto"/>
        <w:rPr>
          <w:color w:val="FF0000"/>
        </w:rPr>
      </w:pPr>
      <w:r>
        <w:rPr>
          <w:rFonts w:hint="eastAsia"/>
          <w:color w:val="FF0000"/>
        </w:rPr>
        <w:t>提交的东西</w:t>
      </w:r>
      <w:r>
        <w:rPr>
          <w:rFonts w:hint="eastAsia"/>
          <w:color w:val="FF0000"/>
          <w:lang w:eastAsia="zh-CN"/>
        </w:rPr>
        <w:t>：</w:t>
      </w:r>
      <w:r>
        <w:rPr>
          <w:rFonts w:hint="eastAsia"/>
          <w:color w:val="FF0000"/>
        </w:rPr>
        <w:t>一是记录表（电子版如果是多份记录表，请务必整合为一个pdf上传系统）；二是评价表（其他形式一概不符合要求）</w:t>
      </w:r>
    </w:p>
    <w:p w14:paraId="0E9CA319">
      <w:pPr>
        <w:spacing w:line="360" w:lineRule="auto"/>
      </w:pPr>
      <w:r>
        <w:rPr>
          <w:rFonts w:hint="eastAsia"/>
        </w:rPr>
        <w:t>提交时间及流程：</w:t>
      </w:r>
    </w:p>
    <w:p w14:paraId="43CCE863">
      <w:pPr>
        <w:numPr>
          <w:ilvl w:val="0"/>
          <w:numId w:val="3"/>
        </w:numPr>
        <w:spacing w:line="360" w:lineRule="auto"/>
        <w:rPr>
          <w:rFonts w:hint="eastAsia"/>
        </w:rPr>
      </w:pPr>
      <w:r>
        <w:rPr>
          <w:rFonts w:hint="eastAsia"/>
        </w:rPr>
        <w:t>去研究生院官网或者上面提供的它的链接自行下载，并填写记录表与评价表</w:t>
      </w:r>
    </w:p>
    <w:p w14:paraId="2CCE1397">
      <w:pPr>
        <w:numPr>
          <w:ilvl w:val="0"/>
          <w:numId w:val="0"/>
        </w:numPr>
        <w:spacing w:line="360" w:lineRule="auto"/>
      </w:pPr>
      <w:r>
        <w:rPr>
          <w:rFonts w:hint="eastAsia"/>
        </w:rPr>
        <w:t>2、各项表格找自己导师签字（提前自行联系）</w:t>
      </w:r>
    </w:p>
    <w:p w14:paraId="0638E1F8">
      <w:pPr>
        <w:spacing w:line="360" w:lineRule="auto"/>
      </w:pPr>
      <w:r>
        <w:rPr>
          <w:rFonts w:hint="eastAsia"/>
        </w:rPr>
        <w:t>3、评价表交于学科负责人签字，建议各学科负责人的研究生，统一收齐该专业学生的文件，并联系本学科负责人统一签字（负责人：兰超、王瑾、史钟颖、公伟、李健、范旭东）（提前自行联系组织完成）</w:t>
      </w:r>
    </w:p>
    <w:p w14:paraId="7C02D6D1">
      <w:pPr>
        <w:spacing w:line="360" w:lineRule="auto"/>
      </w:pPr>
      <w:r>
        <w:rPr>
          <w:rFonts w:hint="eastAsia"/>
        </w:rPr>
        <w:t>4、</w:t>
      </w:r>
      <w:r>
        <w:rPr>
          <w:rFonts w:hint="eastAsia"/>
          <w:lang w:val="en-US" w:eastAsia="zh-CN"/>
        </w:rPr>
        <w:t>研究</w:t>
      </w:r>
      <w:r>
        <w:rPr>
          <w:rFonts w:hint="eastAsia"/>
        </w:rPr>
        <w:t>生请将所有签字完的文件扫描上传系统对应位置，并让自己导师网上审核通过确认</w:t>
      </w:r>
    </w:p>
    <w:p w14:paraId="300F820E">
      <w:pPr>
        <w:spacing w:line="360" w:lineRule="auto"/>
      </w:pPr>
      <w:r>
        <w:rPr>
          <w:rFonts w:hint="eastAsia"/>
        </w:rPr>
        <w:t>5、学院统一审核处理</w:t>
      </w:r>
    </w:p>
    <w:p w14:paraId="739E2B9F">
      <w:pPr>
        <w:spacing w:line="360" w:lineRule="auto"/>
        <w:rPr>
          <w:rFonts w:hint="eastAsia"/>
        </w:rPr>
      </w:pPr>
      <w:r>
        <w:rPr>
          <w:rFonts w:hint="eastAsia"/>
        </w:rPr>
        <w:t>6、</w:t>
      </w:r>
      <w:r>
        <w:rPr>
          <w:rFonts w:ascii="Arial" w:hAnsi="Arial" w:eastAsia="宋体" w:cs="Arial"/>
          <w:b/>
          <w:bCs/>
          <w:color w:val="FF0000"/>
          <w:szCs w:val="21"/>
          <w:shd w:val="clear" w:color="auto" w:fill="FFFFFF"/>
        </w:rPr>
        <w:t>“记录表”</w:t>
      </w:r>
      <w:r>
        <w:rPr>
          <w:rFonts w:hint="eastAsia" w:ascii="Arial" w:hAnsi="Arial" w:eastAsia="宋体" w:cs="Arial"/>
          <w:b/>
          <w:bCs/>
          <w:color w:val="FF0000"/>
          <w:szCs w:val="21"/>
          <w:shd w:val="clear" w:color="auto" w:fill="FFFFFF"/>
        </w:rPr>
        <w:t>、</w:t>
      </w:r>
      <w:r>
        <w:rPr>
          <w:rFonts w:ascii="Arial" w:hAnsi="Arial" w:eastAsia="宋体" w:cs="Arial"/>
          <w:b/>
          <w:bCs/>
          <w:color w:val="FF0000"/>
          <w:szCs w:val="21"/>
          <w:shd w:val="clear" w:color="auto" w:fill="FFFFFF"/>
        </w:rPr>
        <w:t>“评价表”</w:t>
      </w:r>
      <w:r>
        <w:rPr>
          <w:rFonts w:hint="eastAsia"/>
        </w:rPr>
        <w:t>纸质版材料统一提交给学科答辩秘书</w:t>
      </w:r>
      <w:r>
        <w:rPr>
          <w:rFonts w:hint="eastAsia" w:ascii="Arial" w:hAnsi="Arial" w:eastAsia="宋体" w:cs="Arial"/>
          <w:color w:val="6C6C6C"/>
          <w:szCs w:val="21"/>
          <w:shd w:val="clear" w:color="auto" w:fill="FFFFFF"/>
        </w:rPr>
        <w:t>（纸质版先自己收着，开学后等通知交给学院分配的答辩秘书）</w:t>
      </w:r>
      <w:r>
        <w:rPr>
          <w:rFonts w:hint="eastAsia"/>
        </w:rPr>
        <w:t>，收齐后交到学院存档（分类装订好这2个材料（</w:t>
      </w:r>
      <w:r>
        <w:rPr>
          <w:rFonts w:hint="eastAsia"/>
          <w:color w:val="FF0000"/>
        </w:rPr>
        <w:t>不要用别针</w:t>
      </w:r>
      <w:r>
        <w:rPr>
          <w:rFonts w:hint="eastAsia"/>
        </w:rPr>
        <w:t>），每个人一个夹子夹住）</w:t>
      </w:r>
    </w:p>
    <w:p w14:paraId="6873228B">
      <w:pPr>
        <w:spacing w:line="360" w:lineRule="auto"/>
        <w:rPr>
          <w:rFonts w:hint="eastAsia"/>
        </w:rPr>
      </w:pPr>
    </w:p>
    <w:p w14:paraId="3B368883">
      <w:pPr>
        <w:numPr>
          <w:ilvl w:val="0"/>
          <w:numId w:val="4"/>
        </w:numPr>
        <w:spacing w:line="360" w:lineRule="auto"/>
        <w:rPr>
          <w:rFonts w:ascii="黑体" w:hAnsi="黑体" w:eastAsia="黑体" w:cs="黑体"/>
          <w:b/>
          <w:bCs/>
        </w:rPr>
      </w:pPr>
      <w:r>
        <w:rPr>
          <w:rFonts w:hint="eastAsia" w:ascii="黑体" w:hAnsi="黑体" w:eastAsia="黑体" w:cs="黑体"/>
          <w:b/>
          <w:bCs/>
        </w:rPr>
        <w:t>实践训练</w:t>
      </w:r>
    </w:p>
    <w:p w14:paraId="1F189885">
      <w:pPr>
        <w:spacing w:line="360" w:lineRule="auto"/>
        <w:ind w:firstLine="422" w:firstLineChars="200"/>
        <w:rPr>
          <w:rFonts w:hint="eastAsia" w:ascii="宋体" w:hAnsi="宋体" w:eastAsia="宋体" w:cs="宋体"/>
          <w:b/>
          <w:bCs/>
          <w:szCs w:val="21"/>
        </w:rPr>
      </w:pPr>
      <w:r>
        <w:rPr>
          <w:rFonts w:hint="eastAsia" w:ascii="宋体" w:hAnsi="宋体" w:eastAsia="宋体" w:cs="宋体"/>
          <w:b/>
          <w:bCs/>
          <w:color w:val="6C6C6C"/>
          <w:szCs w:val="21"/>
          <w:shd w:val="clear" w:color="auto" w:fill="FFFFFF"/>
        </w:rPr>
        <w:t>学生本人：</w:t>
      </w:r>
      <w:r>
        <w:rPr>
          <w:rFonts w:hint="eastAsia" w:ascii="宋体" w:hAnsi="宋体" w:eastAsia="宋体" w:cs="宋体"/>
          <w:b/>
          <w:bCs/>
          <w:szCs w:val="21"/>
        </w:rPr>
        <w:t>登录研究生系统-培养管理-其余培养环节-实践训练   填写并上传对应文件：</w:t>
      </w:r>
    </w:p>
    <w:p w14:paraId="4EAF2FF9">
      <w:pPr>
        <w:spacing w:line="360" w:lineRule="auto"/>
        <w:ind w:firstLine="422" w:firstLineChars="200"/>
        <w:rPr>
          <w:rFonts w:hint="eastAsia" w:ascii="宋体" w:hAnsi="宋体" w:cs="宋体" w:eastAsiaTheme="minorEastAsia"/>
          <w:b/>
          <w:bCs/>
          <w:szCs w:val="21"/>
          <w:lang w:eastAsia="zh-CN"/>
        </w:rPr>
      </w:pPr>
      <w:r>
        <w:rPr>
          <w:rFonts w:ascii="Arial" w:hAnsi="Arial" w:eastAsia="宋体" w:cs="Arial"/>
          <w:b/>
          <w:bCs/>
          <w:color w:val="FF0000"/>
          <w:szCs w:val="21"/>
          <w:shd w:val="clear" w:color="auto" w:fill="FFFFFF"/>
        </w:rPr>
        <w:t>实践训练考核表</w:t>
      </w:r>
      <w:r>
        <w:rPr>
          <w:rFonts w:hint="eastAsia" w:ascii="Arial" w:hAnsi="Arial" w:eastAsia="宋体" w:cs="Arial"/>
          <w:b/>
          <w:bCs/>
          <w:color w:val="FF0000"/>
          <w:szCs w:val="21"/>
          <w:shd w:val="clear" w:color="auto" w:fill="FFFFFF"/>
          <w:lang w:val="en-US" w:eastAsia="zh-CN"/>
        </w:rPr>
        <w:t>在</w:t>
      </w:r>
      <w:r>
        <w:rPr>
          <w:rFonts w:hint="eastAsia"/>
        </w:rPr>
        <w:t>研究生院主页—综合服务—下载中心—培养资料-学术型硕士生培养环节表格”目录中下载</w:t>
      </w:r>
      <w:r>
        <w:rPr>
          <w:rFonts w:hint="eastAsia"/>
          <w:lang w:eastAsia="zh-CN"/>
        </w:rPr>
        <w:t>。</w:t>
      </w:r>
    </w:p>
    <w:p w14:paraId="7B0350A1">
      <w:pPr>
        <w:spacing w:line="360" w:lineRule="auto"/>
      </w:pPr>
      <w:r>
        <w:rPr>
          <w:rFonts w:hint="eastAsia"/>
        </w:rPr>
        <w:t>23级培养方案</w:t>
      </w:r>
    </w:p>
    <w:p w14:paraId="65D5738D">
      <w:pPr>
        <w:spacing w:line="360" w:lineRule="auto"/>
        <w:rPr>
          <w:rFonts w:ascii="Arial" w:hAnsi="Arial" w:eastAsia="宋体" w:cs="Arial"/>
          <w:b/>
          <w:bCs/>
          <w:color w:val="6C6C6C"/>
          <w:szCs w:val="21"/>
          <w:highlight w:val="green"/>
          <w:shd w:val="clear" w:color="auto" w:fill="FFFFFF"/>
        </w:rPr>
      </w:pPr>
      <w:r>
        <w:rPr>
          <w:rFonts w:hint="eastAsia" w:ascii="Arial" w:hAnsi="Arial" w:eastAsia="宋体" w:cs="Arial"/>
          <w:b/>
          <w:bCs/>
          <w:color w:val="6C6C6C"/>
          <w:szCs w:val="21"/>
          <w:highlight w:val="green"/>
          <w:shd w:val="clear" w:color="auto" w:fill="FFFFFF"/>
        </w:rPr>
        <w:t>（一）设计学：</w:t>
      </w:r>
    </w:p>
    <w:p w14:paraId="6C4454AF">
      <w:pPr>
        <w:numPr>
          <w:ilvl w:val="0"/>
          <w:numId w:val="2"/>
        </w:numPr>
        <w:spacing w:line="360" w:lineRule="auto"/>
        <w:rPr>
          <w:rFonts w:ascii="Arial" w:hAnsi="Arial" w:eastAsia="宋体" w:cs="Arial"/>
          <w:color w:val="6C6C6C"/>
          <w:szCs w:val="21"/>
          <w:shd w:val="clear" w:color="auto" w:fill="FFFFFF"/>
        </w:rPr>
      </w:pPr>
      <w:r>
        <w:rPr>
          <w:rFonts w:ascii="Arial" w:hAnsi="Arial" w:eastAsia="宋体" w:cs="Arial"/>
          <w:color w:val="6C6C6C"/>
          <w:szCs w:val="21"/>
          <w:shd w:val="clear" w:color="auto" w:fill="FFFFFF"/>
        </w:rPr>
        <w:t>实践训练（2学分）</w:t>
      </w:r>
    </w:p>
    <w:p w14:paraId="6D19C8F5">
      <w:pPr>
        <w:spacing w:line="360" w:lineRule="auto"/>
        <w:ind w:firstLine="420" w:firstLineChars="200"/>
        <w:rPr>
          <w:rFonts w:ascii="Arial" w:hAnsi="Arial" w:eastAsia="宋体" w:cs="Arial"/>
          <w:color w:val="6C6C6C"/>
          <w:szCs w:val="21"/>
          <w:shd w:val="clear" w:color="auto" w:fill="FFFFFF"/>
        </w:rPr>
      </w:pPr>
      <w:r>
        <w:rPr>
          <w:rFonts w:ascii="Arial" w:hAnsi="Arial" w:eastAsia="宋体" w:cs="Arial"/>
          <w:color w:val="6C6C6C"/>
          <w:szCs w:val="21"/>
          <w:shd w:val="clear" w:color="auto" w:fill="FFFFFF"/>
        </w:rPr>
        <w:t>实践训练是针对各学科特点加强学术型研究生实践能力培养并有机融入劳动教育，提高研究生解决社会实际问题能力的实践性学习环节，主要包括科研实践、教学实践、社会实践（社会调查）等多种形式。本学科实践训练要求研究生均需参加艺术实践活动，主要包括：参加部分教学工作；结合研究课题到企业参加调研和艺术实践活动，学科和导师应尽可能为研究生进行考查、实习、调查研究和参加学术会议提供并创造条件。</w:t>
      </w:r>
      <w:r>
        <w:rPr>
          <w:rFonts w:hint="eastAsia" w:ascii="Arial" w:hAnsi="Arial" w:eastAsia="宋体" w:cs="Arial"/>
          <w:color w:val="6C6C6C"/>
          <w:szCs w:val="21"/>
          <w:shd w:val="clear" w:color="auto" w:fill="FFFFFF"/>
        </w:rPr>
        <w:t>【摘自23级培养方案】</w:t>
      </w:r>
    </w:p>
    <w:p w14:paraId="6ECAA302">
      <w:pPr>
        <w:spacing w:line="360" w:lineRule="auto"/>
        <w:rPr>
          <w:rFonts w:ascii="Arial" w:hAnsi="Arial" w:eastAsia="宋体" w:cs="Arial"/>
          <w:b/>
          <w:bCs/>
          <w:color w:val="6C6C6C"/>
          <w:szCs w:val="21"/>
          <w:highlight w:val="green"/>
          <w:shd w:val="clear" w:color="auto" w:fill="FFFFFF"/>
        </w:rPr>
      </w:pPr>
      <w:r>
        <w:rPr>
          <w:rFonts w:hint="eastAsia" w:ascii="Arial" w:hAnsi="Arial" w:eastAsia="宋体" w:cs="Arial"/>
          <w:b/>
          <w:bCs/>
          <w:color w:val="6C6C6C"/>
          <w:szCs w:val="21"/>
          <w:highlight w:val="green"/>
          <w:shd w:val="clear" w:color="auto" w:fill="FFFFFF"/>
        </w:rPr>
        <w:t>（二）动画艺术学：</w:t>
      </w:r>
    </w:p>
    <w:p w14:paraId="3890ED58">
      <w:pPr>
        <w:numPr>
          <w:ilvl w:val="0"/>
          <w:numId w:val="2"/>
        </w:numPr>
        <w:spacing w:line="360" w:lineRule="auto"/>
        <w:rPr>
          <w:rFonts w:ascii="Arial" w:hAnsi="Arial" w:eastAsia="宋体" w:cs="Arial"/>
          <w:color w:val="6C6C6C"/>
          <w:szCs w:val="21"/>
          <w:shd w:val="clear" w:color="auto" w:fill="FFFFFF"/>
        </w:rPr>
      </w:pPr>
      <w:r>
        <w:rPr>
          <w:rFonts w:ascii="Arial" w:hAnsi="Arial" w:eastAsia="宋体" w:cs="Arial"/>
          <w:color w:val="6C6C6C"/>
          <w:szCs w:val="21"/>
          <w:shd w:val="clear" w:color="auto" w:fill="FFFFFF"/>
        </w:rPr>
        <w:t>实践训练（2学分）</w:t>
      </w:r>
    </w:p>
    <w:p w14:paraId="34629531">
      <w:pPr>
        <w:spacing w:line="360" w:lineRule="auto"/>
        <w:ind w:firstLine="420" w:firstLineChars="200"/>
        <w:rPr>
          <w:rFonts w:ascii="Arial" w:hAnsi="Arial" w:eastAsia="宋体" w:cs="Arial"/>
          <w:color w:val="6C6C6C"/>
          <w:szCs w:val="21"/>
          <w:shd w:val="clear" w:color="auto" w:fill="FFFFFF"/>
        </w:rPr>
      </w:pPr>
      <w:r>
        <w:rPr>
          <w:rFonts w:ascii="Arial" w:hAnsi="Arial" w:eastAsia="宋体" w:cs="Arial"/>
          <w:color w:val="6C6C6C"/>
          <w:szCs w:val="21"/>
          <w:shd w:val="clear" w:color="auto" w:fill="FFFFFF"/>
        </w:rPr>
        <w:t>实践训练是针对各学科特点加强学术型研究生实践能力培养并有机融入劳动教育，提高研究生解决社会实际问题能力的实践性学习环节，主要包括科研实践、教学实践、社会实践（社会调查）等多种形式。该环节在导师的指导下进行，鼓励研究生参与学科教学与服务工作，参与交换研究生培养、校际联合创作等项目。每学年实践结束，研究生须提交一份书面的科研进展报告或实践报告，由导师考核认定</w:t>
      </w:r>
      <w:r>
        <w:rPr>
          <w:rFonts w:hint="eastAsia" w:ascii="Arial" w:hAnsi="Arial" w:eastAsia="宋体" w:cs="Arial"/>
          <w:color w:val="6C6C6C"/>
          <w:szCs w:val="21"/>
          <w:shd w:val="clear" w:color="auto" w:fill="FFFFFF"/>
        </w:rPr>
        <w:t>（形式自己定也不用交给学院）</w:t>
      </w:r>
      <w:r>
        <w:rPr>
          <w:rFonts w:ascii="Arial" w:hAnsi="Arial" w:eastAsia="宋体" w:cs="Arial"/>
          <w:color w:val="6C6C6C"/>
          <w:szCs w:val="21"/>
          <w:shd w:val="clear" w:color="auto" w:fill="FFFFFF"/>
        </w:rPr>
        <w:t>。</w:t>
      </w:r>
      <w:r>
        <w:rPr>
          <w:rFonts w:hint="eastAsia" w:ascii="Arial" w:hAnsi="Arial" w:eastAsia="宋体" w:cs="Arial"/>
          <w:color w:val="6C6C6C"/>
          <w:szCs w:val="21"/>
          <w:shd w:val="clear" w:color="auto" w:fill="FFFFFF"/>
        </w:rPr>
        <w:t>【摘自23级培养方案】</w:t>
      </w:r>
    </w:p>
    <w:p w14:paraId="6654C310">
      <w:pPr>
        <w:spacing w:line="360" w:lineRule="auto"/>
        <w:rPr>
          <w:rFonts w:ascii="Arial" w:hAnsi="Arial" w:eastAsia="宋体" w:cs="Arial"/>
          <w:color w:val="6C6C6C"/>
          <w:szCs w:val="21"/>
          <w:shd w:val="clear" w:color="auto" w:fill="FFFFFF"/>
        </w:rPr>
      </w:pPr>
      <w:r>
        <w:rPr>
          <w:rFonts w:hint="eastAsia" w:ascii="Arial" w:hAnsi="Arial" w:eastAsia="宋体" w:cs="Arial"/>
          <w:b/>
          <w:bCs/>
          <w:color w:val="FF0000"/>
          <w:szCs w:val="21"/>
          <w:shd w:val="clear" w:color="auto" w:fill="FFFFFF"/>
        </w:rPr>
        <w:t>这部分的具体要求：</w:t>
      </w:r>
    </w:p>
    <w:p w14:paraId="4DD5E394">
      <w:pPr>
        <w:numPr>
          <w:ilvl w:val="0"/>
          <w:numId w:val="5"/>
        </w:numPr>
        <w:spacing w:line="360" w:lineRule="auto"/>
        <w:rPr>
          <w:rFonts w:ascii="Arial" w:hAnsi="Arial" w:eastAsia="宋体" w:cs="Arial"/>
          <w:color w:val="6C6C6C"/>
          <w:szCs w:val="21"/>
          <w:shd w:val="clear" w:color="auto" w:fill="FFFFFF"/>
        </w:rPr>
      </w:pPr>
      <w:r>
        <w:rPr>
          <w:rFonts w:ascii="Arial" w:hAnsi="Arial" w:eastAsia="宋体" w:cs="Arial"/>
          <w:b/>
          <w:bCs/>
          <w:color w:val="FF0000"/>
          <w:szCs w:val="21"/>
          <w:shd w:val="clear" w:color="auto" w:fill="FFFFFF"/>
        </w:rPr>
        <w:t>研究生，填写、打印“北京林业大学学术型研究生实践训练考核表”</w:t>
      </w:r>
      <w:r>
        <w:rPr>
          <w:rFonts w:hint="eastAsia" w:ascii="Arial" w:hAnsi="Arial" w:eastAsia="宋体" w:cs="Arial"/>
          <w:b/>
          <w:bCs/>
          <w:color w:val="FF0000"/>
          <w:szCs w:val="21"/>
          <w:shd w:val="clear" w:color="auto" w:fill="FFFFFF"/>
          <w:lang w:eastAsia="zh-CN"/>
        </w:rPr>
        <w:t>，</w:t>
      </w:r>
      <w:r>
        <w:rPr>
          <w:rFonts w:ascii="Arial" w:hAnsi="Arial" w:eastAsia="宋体" w:cs="Arial"/>
          <w:color w:val="6C6C6C"/>
          <w:szCs w:val="21"/>
          <w:shd w:val="clear" w:color="auto" w:fill="FFFFFF"/>
        </w:rPr>
        <w:t>经导师考核通过</w:t>
      </w:r>
      <w:r>
        <w:rPr>
          <w:rFonts w:hint="eastAsia" w:ascii="Arial" w:hAnsi="Arial" w:eastAsia="宋体" w:cs="Arial"/>
          <w:color w:val="6C6C6C"/>
          <w:szCs w:val="21"/>
          <w:shd w:val="clear" w:color="auto" w:fill="FFFFFF"/>
        </w:rPr>
        <w:t>（就是找他签字）</w:t>
      </w:r>
      <w:r>
        <w:rPr>
          <w:rFonts w:ascii="Arial" w:hAnsi="Arial" w:eastAsia="宋体" w:cs="Arial"/>
          <w:color w:val="6C6C6C"/>
          <w:szCs w:val="21"/>
          <w:shd w:val="clear" w:color="auto" w:fill="FFFFFF"/>
        </w:rPr>
        <w:t>、学科组织审查或答辩并报学院审核通过后</w:t>
      </w:r>
      <w:r>
        <w:rPr>
          <w:rFonts w:hint="eastAsia" w:ascii="Arial" w:hAnsi="Arial" w:eastAsia="宋体" w:cs="Arial"/>
          <w:color w:val="6C6C6C"/>
          <w:szCs w:val="21"/>
          <w:shd w:val="clear" w:color="auto" w:fill="FFFFFF"/>
        </w:rPr>
        <w:t>（</w:t>
      </w:r>
      <w:r>
        <w:rPr>
          <w:rFonts w:hint="eastAsia" w:ascii="Arial" w:hAnsi="Arial" w:eastAsia="宋体" w:cs="Arial"/>
          <w:color w:val="6C6C6C"/>
          <w:szCs w:val="21"/>
          <w:shd w:val="clear" w:color="auto" w:fill="FFFFFF"/>
          <w:lang w:val="en-US" w:eastAsia="zh-CN"/>
        </w:rPr>
        <w:t>审核</w:t>
      </w:r>
      <w:r>
        <w:rPr>
          <w:rFonts w:hint="eastAsia" w:ascii="Arial" w:hAnsi="Arial" w:eastAsia="宋体" w:cs="Arial"/>
          <w:color w:val="6C6C6C"/>
          <w:szCs w:val="21"/>
          <w:shd w:val="clear" w:color="auto" w:fill="FFFFFF"/>
        </w:rPr>
        <w:t>形式自定，自行组织找学科负责人签字）。</w:t>
      </w:r>
    </w:p>
    <w:p w14:paraId="0CD97E94">
      <w:pPr>
        <w:numPr>
          <w:ilvl w:val="0"/>
          <w:numId w:val="5"/>
        </w:numPr>
        <w:spacing w:line="360" w:lineRule="auto"/>
        <w:rPr>
          <w:rFonts w:ascii="Arial" w:hAnsi="Arial" w:eastAsia="宋体" w:cs="Arial"/>
          <w:color w:val="6C6C6C"/>
          <w:szCs w:val="21"/>
          <w:shd w:val="clear" w:color="auto" w:fill="FFFFFF"/>
        </w:rPr>
      </w:pPr>
      <w:r>
        <w:rPr>
          <w:rFonts w:ascii="Arial" w:hAnsi="Arial" w:eastAsia="宋体" w:cs="Arial"/>
          <w:color w:val="6C6C6C"/>
          <w:szCs w:val="21"/>
          <w:shd w:val="clear" w:color="auto" w:fill="FFFFFF"/>
        </w:rPr>
        <w:t>研究生</w:t>
      </w:r>
      <w:r>
        <w:rPr>
          <w:rFonts w:hint="eastAsia" w:ascii="Arial" w:hAnsi="Arial" w:eastAsia="宋体" w:cs="Arial"/>
          <w:color w:val="6C6C6C"/>
          <w:szCs w:val="21"/>
          <w:shd w:val="clear" w:color="auto" w:fill="FFFFFF"/>
        </w:rPr>
        <w:t>在系统中填写它们的对应版块，并上传扫描版（带签字）的附件(PDF格式）。</w:t>
      </w:r>
    </w:p>
    <w:p w14:paraId="5C5C0893">
      <w:pPr>
        <w:numPr>
          <w:ilvl w:val="0"/>
          <w:numId w:val="5"/>
        </w:numPr>
        <w:spacing w:line="360" w:lineRule="auto"/>
        <w:rPr>
          <w:rFonts w:ascii="Arial" w:hAnsi="Arial" w:eastAsia="宋体" w:cs="Arial"/>
          <w:color w:val="6C6C6C"/>
          <w:szCs w:val="21"/>
          <w:shd w:val="clear" w:color="auto" w:fill="FFFFFF"/>
        </w:rPr>
      </w:pPr>
      <w:r>
        <w:rPr>
          <w:rFonts w:hint="eastAsia" w:ascii="Arial" w:hAnsi="Arial" w:eastAsia="宋体" w:cs="Arial"/>
          <w:color w:val="6C6C6C"/>
          <w:szCs w:val="21"/>
          <w:shd w:val="clear" w:color="auto" w:fill="FFFFFF"/>
        </w:rPr>
        <w:t>最后，</w:t>
      </w:r>
      <w:r>
        <w:rPr>
          <w:rFonts w:ascii="Arial" w:hAnsi="Arial" w:eastAsia="宋体" w:cs="Arial"/>
          <w:color w:val="6C6C6C"/>
          <w:szCs w:val="21"/>
          <w:shd w:val="clear" w:color="auto" w:fill="FFFFFF"/>
        </w:rPr>
        <w:t>研究生及时将有关材料</w:t>
      </w:r>
      <w:r>
        <w:rPr>
          <w:rFonts w:hint="eastAsia" w:ascii="Arial" w:hAnsi="Arial" w:eastAsia="宋体" w:cs="Arial"/>
          <w:color w:val="6C6C6C"/>
          <w:szCs w:val="21"/>
          <w:shd w:val="clear" w:color="auto" w:fill="FFFFFF"/>
        </w:rPr>
        <w:t>纸质版</w:t>
      </w:r>
      <w:r>
        <w:rPr>
          <w:rFonts w:ascii="Arial" w:hAnsi="Arial" w:eastAsia="宋体" w:cs="Arial"/>
          <w:color w:val="6C6C6C"/>
          <w:szCs w:val="21"/>
          <w:shd w:val="clear" w:color="auto" w:fill="FFFFFF"/>
        </w:rPr>
        <w:t>提交到所在学院</w:t>
      </w:r>
      <w:r>
        <w:rPr>
          <w:rFonts w:hint="eastAsia" w:ascii="Arial" w:hAnsi="Arial" w:eastAsia="宋体" w:cs="Arial"/>
          <w:color w:val="6C6C6C"/>
          <w:szCs w:val="21"/>
          <w:shd w:val="clear" w:color="auto" w:fill="FFFFFF"/>
        </w:rPr>
        <w:t>（（纸质版先自己收好，等开学后，等学校毕业有关通知下来后，交给学院分配的答辩秘书）</w:t>
      </w:r>
      <w:r>
        <w:rPr>
          <w:rFonts w:ascii="Arial" w:hAnsi="Arial" w:eastAsia="宋体" w:cs="Arial"/>
          <w:color w:val="6C6C6C"/>
          <w:szCs w:val="21"/>
          <w:shd w:val="clear" w:color="auto" w:fill="FFFFFF"/>
        </w:rPr>
        <w:t>，</w:t>
      </w:r>
      <w:r>
        <w:rPr>
          <w:rFonts w:hint="eastAsia" w:ascii="Arial" w:hAnsi="Arial" w:eastAsia="宋体" w:cs="Arial"/>
          <w:color w:val="6C6C6C"/>
          <w:szCs w:val="21"/>
          <w:shd w:val="clear" w:color="auto" w:fill="FFFFFF"/>
        </w:rPr>
        <w:t>答辩秘书交到学院后，</w:t>
      </w:r>
      <w:r>
        <w:rPr>
          <w:rFonts w:ascii="Arial" w:hAnsi="Arial" w:eastAsia="宋体" w:cs="Arial"/>
          <w:color w:val="6C6C6C"/>
          <w:szCs w:val="21"/>
          <w:shd w:val="clear" w:color="auto" w:fill="FFFFFF"/>
        </w:rPr>
        <w:t>由研究生秘书</w:t>
      </w:r>
      <w:r>
        <w:rPr>
          <w:rFonts w:hint="eastAsia" w:ascii="Arial" w:hAnsi="Arial" w:eastAsia="宋体" w:cs="Arial"/>
          <w:color w:val="6C6C6C"/>
          <w:szCs w:val="21"/>
          <w:shd w:val="clear" w:color="auto" w:fill="FFFFFF"/>
        </w:rPr>
        <w:t>审核</w:t>
      </w:r>
      <w:r>
        <w:rPr>
          <w:rFonts w:ascii="Arial" w:hAnsi="Arial" w:eastAsia="宋体" w:cs="Arial"/>
          <w:color w:val="6C6C6C"/>
          <w:szCs w:val="21"/>
          <w:shd w:val="clear" w:color="auto" w:fill="FFFFFF"/>
        </w:rPr>
        <w:t>研究生</w:t>
      </w:r>
      <w:r>
        <w:rPr>
          <w:rFonts w:hint="eastAsia" w:ascii="Arial" w:hAnsi="Arial" w:eastAsia="宋体" w:cs="Arial"/>
          <w:color w:val="6C6C6C"/>
          <w:szCs w:val="21"/>
          <w:shd w:val="clear" w:color="auto" w:fill="FFFFFF"/>
        </w:rPr>
        <w:t>填写的相关内容，通过审核的</w:t>
      </w:r>
      <w:r>
        <w:rPr>
          <w:rFonts w:ascii="Arial" w:hAnsi="Arial" w:eastAsia="宋体" w:cs="Arial"/>
          <w:color w:val="6C6C6C"/>
          <w:szCs w:val="21"/>
          <w:shd w:val="clear" w:color="auto" w:fill="FFFFFF"/>
        </w:rPr>
        <w:t>，并计2学分。</w:t>
      </w:r>
    </w:p>
    <w:p w14:paraId="39FE3728">
      <w:pPr>
        <w:spacing w:line="360" w:lineRule="auto"/>
        <w:rPr>
          <w:rFonts w:ascii="Arial" w:hAnsi="Arial" w:eastAsia="宋体" w:cs="Arial"/>
          <w:b/>
          <w:bCs/>
          <w:color w:val="FF0000"/>
          <w:szCs w:val="21"/>
          <w:shd w:val="clear" w:color="auto" w:fill="FFFFFF"/>
        </w:rPr>
      </w:pPr>
    </w:p>
    <w:p w14:paraId="77A5DE00">
      <w:pPr>
        <w:spacing w:line="360" w:lineRule="auto"/>
      </w:pPr>
      <w:r>
        <w:rPr>
          <w:rFonts w:hint="eastAsia" w:ascii="Arial" w:hAnsi="Arial" w:eastAsia="宋体" w:cs="Arial"/>
          <w:b/>
          <w:bCs/>
          <w:color w:val="FF0000"/>
          <w:szCs w:val="21"/>
          <w:shd w:val="clear" w:color="auto" w:fill="FFFFFF"/>
        </w:rPr>
        <w:t>学硕同学在“实践训练”过程中需注意：</w:t>
      </w:r>
    </w:p>
    <w:p w14:paraId="6949A421">
      <w:pPr>
        <w:spacing w:line="360" w:lineRule="auto"/>
        <w:rPr>
          <w:color w:val="FF0000"/>
        </w:rPr>
      </w:pPr>
      <w:r>
        <w:rPr>
          <w:rFonts w:hint="eastAsia"/>
          <w:color w:val="FF0000"/>
        </w:rPr>
        <w:t>！！！****此环节注意：</w:t>
      </w:r>
    </w:p>
    <w:p w14:paraId="3F8B0952">
      <w:pPr>
        <w:spacing w:line="360" w:lineRule="auto"/>
        <w:rPr>
          <w:color w:val="FF0000"/>
        </w:rPr>
      </w:pPr>
      <w:r>
        <w:rPr>
          <w:rFonts w:hint="eastAsia"/>
          <w:color w:val="FF0000"/>
        </w:rPr>
        <w:t>1、实践训练考核表（需导师签字）+实习公章的材料证明，这个证明放在考核表的最后一页（插入）。</w:t>
      </w:r>
    </w:p>
    <w:p w14:paraId="57CDDAB0">
      <w:pPr>
        <w:spacing w:line="360" w:lineRule="auto"/>
        <w:rPr>
          <w:color w:val="FF0000"/>
        </w:rPr>
      </w:pPr>
      <w:r>
        <w:rPr>
          <w:rFonts w:hint="eastAsia"/>
          <w:color w:val="FF0000"/>
        </w:rPr>
        <w:t>2、纸质版</w:t>
      </w:r>
      <w:r>
        <w:rPr>
          <w:rFonts w:ascii="Arial" w:hAnsi="Arial" w:eastAsia="宋体" w:cs="Arial"/>
          <w:b/>
          <w:bCs/>
          <w:color w:val="FF0000"/>
          <w:szCs w:val="21"/>
          <w:shd w:val="clear" w:color="auto" w:fill="FFFFFF"/>
        </w:rPr>
        <w:t>“北京林业大学学术型研究生实践训练考核表”</w:t>
      </w:r>
      <w:r>
        <w:rPr>
          <w:rFonts w:hint="eastAsia" w:ascii="Arial" w:hAnsi="Arial" w:eastAsia="宋体" w:cs="Arial"/>
          <w:b/>
          <w:bCs/>
          <w:color w:val="FF0000"/>
          <w:szCs w:val="21"/>
          <w:shd w:val="clear" w:color="auto" w:fill="FFFFFF"/>
        </w:rPr>
        <w:t>，（纸质版先自己收着，开学后等通知交给学院分配的答辩秘书）统一提交给学科</w:t>
      </w:r>
      <w:r>
        <w:rPr>
          <w:rFonts w:hint="eastAsia"/>
          <w:color w:val="FF0000"/>
        </w:rPr>
        <w:t>答辩秘书，收齐后交到学院存档（每个人装订好，不要用别针）。</w:t>
      </w:r>
    </w:p>
    <w:p w14:paraId="47B6DA2F">
      <w:pPr>
        <w:numPr>
          <w:numId w:val="0"/>
        </w:numPr>
        <w:spacing w:line="360" w:lineRule="auto"/>
        <w:rPr>
          <w:rFonts w:hint="eastAsia" w:ascii="黑体" w:hAnsi="黑体" w:eastAsia="黑体" w:cs="黑体"/>
          <w:b/>
          <w:bCs/>
          <w:sz w:val="24"/>
        </w:rPr>
      </w:pPr>
      <w:bookmarkStart w:id="0" w:name="_GoBack"/>
      <w:bookmarkEnd w:id="0"/>
      <w:r>
        <w:rPr>
          <w:sz w:val="24"/>
        </w:rPr>
        <mc:AlternateContent>
          <mc:Choice Requires="wps">
            <w:drawing>
              <wp:anchor distT="0" distB="0" distL="114300" distR="114300" simplePos="0" relativeHeight="251659264" behindDoc="0" locked="0" layoutInCell="1" allowOverlap="1">
                <wp:simplePos x="0" y="0"/>
                <wp:positionH relativeFrom="column">
                  <wp:posOffset>-250190</wp:posOffset>
                </wp:positionH>
                <wp:positionV relativeFrom="paragraph">
                  <wp:posOffset>285750</wp:posOffset>
                </wp:positionV>
                <wp:extent cx="5900420" cy="2691765"/>
                <wp:effectExtent l="13970" t="13970" r="29210" b="18415"/>
                <wp:wrapNone/>
                <wp:docPr id="2" name="文本框 2"/>
                <wp:cNvGraphicFramePr/>
                <a:graphic xmlns:a="http://schemas.openxmlformats.org/drawingml/2006/main">
                  <a:graphicData uri="http://schemas.microsoft.com/office/word/2010/wordprocessingShape">
                    <wps:wsp>
                      <wps:cNvSpPr txBox="1"/>
                      <wps:spPr>
                        <a:xfrm>
                          <a:off x="932815" y="3165475"/>
                          <a:ext cx="5900420" cy="2691765"/>
                        </a:xfrm>
                        <a:prstGeom prst="rect">
                          <a:avLst/>
                        </a:prstGeom>
                        <a:noFill/>
                        <a:ln w="28575" cmpd="sng">
                          <a:solidFill>
                            <a:schemeClr val="accent1">
                              <a:shade val="50000"/>
                            </a:schemeClr>
                          </a:solidFill>
                          <a:prstDash val="solid"/>
                        </a:ln>
                      </wps:spPr>
                      <wps:style>
                        <a:lnRef idx="0">
                          <a:schemeClr val="accent1"/>
                        </a:lnRef>
                        <a:fillRef idx="0">
                          <a:schemeClr val="accent1"/>
                        </a:fillRef>
                        <a:effectRef idx="0">
                          <a:schemeClr val="accent1"/>
                        </a:effectRef>
                        <a:fontRef idx="minor">
                          <a:schemeClr val="dk1"/>
                        </a:fontRef>
                      </wps:style>
                      <wps:txbx>
                        <w:txbxContent>
                          <w:p w14:paraId="10ACA3E6"/>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9.7pt;margin-top:22.5pt;height:211.95pt;width:464.6pt;z-index:251659264;mso-width-relative:page;mso-height-relative:page;" filled="f" stroked="t" coordsize="21600,21600" o:gfxdata="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">
                <v:fill on="f" focussize="0,0"/>
                <v:stroke weight="2.25pt" color="#325395 [3204]" joinstyle="round"/>
                <v:imagedata o:title=""/>
                <o:lock v:ext="edit" aspectratio="f"/>
                <v:textbox>
                  <w:txbxContent>
                    <w:p w14:paraId="10ACA3E6"/>
                  </w:txbxContent>
                </v:textbox>
              </v:shape>
            </w:pict>
          </mc:Fallback>
        </mc:AlternateContent>
      </w:r>
    </w:p>
    <w:p w14:paraId="23CCCFB7">
      <w:pPr>
        <w:numPr>
          <w:numId w:val="0"/>
        </w:numPr>
        <w:spacing w:line="360" w:lineRule="auto"/>
        <w:rPr>
          <w:rFonts w:hint="default" w:ascii="黑体" w:hAnsi="黑体" w:eastAsia="黑体" w:cs="黑体"/>
          <w:b/>
          <w:bCs/>
          <w:lang w:val="en-US" w:eastAsia="zh-CN"/>
        </w:rPr>
      </w:pPr>
      <w:r>
        <w:rPr>
          <w:rFonts w:hint="eastAsia" w:ascii="黑体" w:hAnsi="黑体" w:eastAsia="黑体" w:cs="黑体"/>
          <w:b/>
          <w:bCs/>
          <w:sz w:val="24"/>
          <w:lang w:val="en-US" w:eastAsia="zh-CN"/>
        </w:rPr>
        <w:t>※</w:t>
      </w:r>
      <w:r>
        <w:rPr>
          <w:rFonts w:hint="eastAsia" w:ascii="黑体" w:hAnsi="黑体" w:eastAsia="黑体" w:cs="黑体"/>
          <w:b/>
          <w:bCs/>
          <w:sz w:val="24"/>
        </w:rPr>
        <w:t>学术型硕士</w:t>
      </w:r>
      <w:r>
        <w:rPr>
          <w:rFonts w:hint="eastAsia" w:ascii="黑体" w:hAnsi="黑体" w:eastAsia="黑体" w:cs="黑体"/>
          <w:b/>
          <w:bCs/>
          <w:sz w:val="24"/>
          <w:lang w:val="en-US" w:eastAsia="zh-CN"/>
        </w:rPr>
        <w:t xml:space="preserve">完成 </w:t>
      </w:r>
      <w:r>
        <w:rPr>
          <w:rFonts w:hint="eastAsia" w:ascii="黑体" w:hAnsi="黑体" w:eastAsia="黑体" w:cs="黑体"/>
          <w:b/>
          <w:bCs/>
          <w:sz w:val="24"/>
        </w:rPr>
        <w:t>学术研讨与报告</w:t>
      </w:r>
      <w:r>
        <w:rPr>
          <w:rFonts w:hint="eastAsia" w:ascii="黑体" w:hAnsi="黑体" w:eastAsia="黑体" w:cs="黑体"/>
          <w:b/>
          <w:bCs/>
          <w:sz w:val="24"/>
          <w:lang w:eastAsia="zh-CN"/>
        </w:rPr>
        <w:t>、</w:t>
      </w:r>
      <w:r>
        <w:rPr>
          <w:rFonts w:hint="eastAsia" w:ascii="黑体" w:hAnsi="黑体" w:eastAsia="黑体" w:cs="黑体"/>
          <w:b/>
          <w:bCs/>
          <w:sz w:val="24"/>
        </w:rPr>
        <w:t>实践训练</w:t>
      </w:r>
      <w:r>
        <w:rPr>
          <w:rFonts w:hint="eastAsia" w:ascii="黑体" w:hAnsi="黑体" w:eastAsia="黑体" w:cs="黑体"/>
          <w:b/>
          <w:bCs/>
          <w:sz w:val="24"/>
          <w:lang w:val="en-US" w:eastAsia="zh-CN"/>
        </w:rPr>
        <w:t>工作，还需填写和注意：</w:t>
      </w:r>
    </w:p>
    <w:p w14:paraId="4EDE2AE7">
      <w:pPr>
        <w:numPr>
          <w:numId w:val="0"/>
        </w:numPr>
        <w:spacing w:line="360" w:lineRule="auto"/>
        <w:rPr>
          <w:color w:val="FF0000"/>
        </w:rPr>
      </w:pPr>
      <w:r>
        <w:rPr>
          <w:rFonts w:hint="eastAsia"/>
          <w:color w:val="FF0000"/>
        </w:rPr>
        <w:t>学硕全体学生最后须填写在线表：附件8.学术型研究生实践训练、学术研讨与报告完成情况统计表，</w:t>
      </w:r>
    </w:p>
    <w:p w14:paraId="67FD60CB">
      <w:pPr>
        <w:spacing w:line="360" w:lineRule="auto"/>
        <w:rPr>
          <w:color w:val="FF0000"/>
        </w:rPr>
      </w:pPr>
      <w:r>
        <w:rPr>
          <w:rFonts w:hint="eastAsia"/>
          <w:color w:val="FF0000"/>
        </w:rPr>
        <w:t>【腾讯文档】附件【附件8.学术型研究生实践训练、学术研讨与报告完成情况统计表.xls】</w:t>
      </w:r>
    </w:p>
    <w:p w14:paraId="7B77ACC2">
      <w:pPr>
        <w:spacing w:line="360" w:lineRule="auto"/>
        <w:rPr>
          <w:color w:val="FF0000"/>
        </w:rPr>
      </w:pPr>
      <w:r>
        <w:fldChar w:fldCharType="begin"/>
      </w:r>
      <w:r>
        <w:instrText xml:space="preserve"> HYPERLINK "https://docs.qq.com/sheet/DQm9ic3BOZm1heUxS?tab=000001。" </w:instrText>
      </w:r>
      <w:r>
        <w:fldChar w:fldCharType="separate"/>
      </w:r>
      <w:r>
        <w:rPr>
          <w:rStyle w:val="5"/>
          <w:rFonts w:hint="eastAsia"/>
        </w:rPr>
        <w:t>https://docs.qq.com/sheet/DQm9ic3BOZm1heUxS?tab=000001。</w:t>
      </w:r>
      <w:r>
        <w:rPr>
          <w:rStyle w:val="5"/>
          <w:rFonts w:hint="eastAsia"/>
        </w:rPr>
        <w:fldChar w:fldCharType="end"/>
      </w:r>
    </w:p>
    <w:p w14:paraId="1BCB6CD2">
      <w:pPr>
        <w:spacing w:line="360" w:lineRule="auto"/>
        <w:rPr>
          <w:color w:val="FF0000"/>
        </w:rPr>
      </w:pPr>
      <w:r>
        <w:rPr>
          <w:rFonts w:hint="eastAsia"/>
          <w:color w:val="FF0000"/>
        </w:rPr>
        <w:t>该在线表里面有2个表请勿遗漏填写</w:t>
      </w:r>
    </w:p>
    <w:p w14:paraId="2C6EDF53">
      <w:pPr>
        <w:spacing w:line="360" w:lineRule="auto"/>
        <w:jc w:val="left"/>
        <w:rPr>
          <w:rFonts w:ascii="黑体" w:hAnsi="黑体" w:eastAsia="黑体" w:cs="黑体"/>
          <w:b/>
          <w:bCs/>
          <w:sz w:val="28"/>
          <w:szCs w:val="28"/>
        </w:rPr>
      </w:pPr>
      <w:r>
        <w:rPr>
          <w:rFonts w:hint="eastAsia" w:ascii="黑体" w:hAnsi="黑体" w:eastAsia="黑体" w:cs="黑体"/>
          <w:sz w:val="24"/>
          <w:highlight w:val="red"/>
          <w:lang w:val="en-US" w:eastAsia="zh-CN"/>
        </w:rPr>
        <w:t>另外，</w:t>
      </w:r>
      <w:r>
        <w:rPr>
          <w:rFonts w:hint="eastAsia" w:ascii="黑体" w:hAnsi="黑体" w:eastAsia="黑体" w:cs="黑体"/>
          <w:sz w:val="24"/>
          <w:highlight w:val="red"/>
        </w:rPr>
        <w:t>以上除了提交纸质版材料外可以晚点交（等通知），其他系统的填报工作请务必在下学期开学后1-2周内完成。</w:t>
      </w:r>
    </w:p>
    <w:p w14:paraId="62FD75AC">
      <w:pPr>
        <w:rPr>
          <w:rFonts w:ascii="黑体" w:hAnsi="黑体" w:eastAsia="黑体" w:cs="黑体"/>
          <w:b/>
          <w:bCs/>
          <w:sz w:val="28"/>
          <w:szCs w:val="28"/>
        </w:rPr>
      </w:pPr>
      <w:r>
        <w:rPr>
          <w:rFonts w:hint="eastAsia" w:ascii="黑体" w:hAnsi="黑体" w:eastAsia="黑体" w:cs="黑体"/>
          <w:b/>
          <w:bCs/>
          <w:sz w:val="28"/>
          <w:szCs w:val="28"/>
        </w:rPr>
        <w:br w:type="page"/>
      </w:r>
    </w:p>
    <w:p w14:paraId="7BD2E154">
      <w:pPr>
        <w:spacing w:line="360" w:lineRule="auto"/>
        <w:jc w:val="center"/>
      </w:pPr>
      <w:r>
        <w:rPr>
          <w:rFonts w:hint="eastAsia" w:ascii="黑体" w:hAnsi="黑体" w:eastAsia="黑体" w:cs="黑体"/>
          <w:b/>
          <w:bCs/>
          <w:sz w:val="28"/>
          <w:szCs w:val="28"/>
        </w:rPr>
        <w:t>第二类 专业型硕士提交材料说明</w:t>
      </w:r>
    </w:p>
    <w:p w14:paraId="4E194D95">
      <w:pPr>
        <w:spacing w:line="360" w:lineRule="auto"/>
        <w:rPr>
          <w:rFonts w:ascii="黑体" w:hAnsi="黑体" w:eastAsia="黑体" w:cs="黑体"/>
          <w:b/>
          <w:bCs/>
        </w:rPr>
      </w:pPr>
      <w:r>
        <w:rPr>
          <w:rFonts w:hint="eastAsia" w:ascii="黑体" w:hAnsi="黑体" w:eastAsia="黑体" w:cs="黑体"/>
          <w:b/>
          <w:bCs/>
        </w:rPr>
        <w:t>一、课题设计创作实践</w:t>
      </w:r>
    </w:p>
    <w:p w14:paraId="61822445">
      <w:pPr>
        <w:spacing w:line="360" w:lineRule="auto"/>
        <w:ind w:firstLine="422" w:firstLineChars="200"/>
        <w:rPr>
          <w:rFonts w:ascii="宋体" w:hAnsi="宋体" w:eastAsia="宋体" w:cs="宋体"/>
          <w:b/>
          <w:bCs/>
          <w:szCs w:val="21"/>
        </w:rPr>
      </w:pPr>
      <w:r>
        <w:rPr>
          <w:rFonts w:hint="eastAsia" w:ascii="宋体" w:hAnsi="宋体" w:eastAsia="宋体" w:cs="宋体"/>
          <w:b/>
          <w:bCs/>
          <w:color w:val="6C6C6C"/>
          <w:szCs w:val="21"/>
          <w:shd w:val="clear" w:color="auto" w:fill="FFFFFF"/>
        </w:rPr>
        <w:t>学生本人：</w:t>
      </w:r>
      <w:r>
        <w:rPr>
          <w:rFonts w:hint="eastAsia" w:ascii="宋体" w:hAnsi="宋体" w:eastAsia="宋体" w:cs="宋体"/>
          <w:b/>
          <w:bCs/>
          <w:szCs w:val="21"/>
        </w:rPr>
        <w:t>登录研究生系统-培养管理-其余培养环节中   填写上传支撑文件：</w:t>
      </w:r>
    </w:p>
    <w:p w14:paraId="0C79C395">
      <w:pPr>
        <w:spacing w:line="360" w:lineRule="auto"/>
        <w:ind w:firstLine="422" w:firstLineChars="200"/>
        <w:rPr>
          <w:rFonts w:hint="default" w:ascii="宋体" w:hAnsi="宋体" w:eastAsia="宋体" w:cs="宋体"/>
          <w:b/>
          <w:bCs/>
          <w:color w:val="6C6C6C"/>
          <w:szCs w:val="21"/>
          <w:shd w:val="clear" w:color="auto" w:fill="FFFFFF"/>
          <w:lang w:val="en-US" w:eastAsia="zh-CN"/>
        </w:rPr>
      </w:pPr>
      <w:r>
        <w:rPr>
          <w:rFonts w:hint="eastAsia" w:ascii="宋体" w:hAnsi="宋体" w:eastAsia="宋体" w:cs="宋体"/>
          <w:b/>
          <w:bCs/>
          <w:color w:val="6C6C6C"/>
          <w:szCs w:val="21"/>
          <w:shd w:val="clear" w:color="auto" w:fill="FFFFFF"/>
          <w:lang w:val="en-US" w:eastAsia="zh-CN"/>
        </w:rPr>
        <w:t>附件是自己做的，学校没有统一模版</w:t>
      </w:r>
    </w:p>
    <w:p w14:paraId="10EE48CD">
      <w:pPr>
        <w:spacing w:line="360" w:lineRule="auto"/>
        <w:rPr>
          <w:rFonts w:ascii="Arial" w:hAnsi="Arial" w:eastAsia="宋体" w:cs="Arial"/>
          <w:b/>
          <w:bCs/>
          <w:color w:val="6C6C6C"/>
          <w:szCs w:val="21"/>
          <w:shd w:val="clear" w:color="auto" w:fill="FFFFFF"/>
        </w:rPr>
      </w:pPr>
      <w:r>
        <w:rPr>
          <w:rFonts w:hint="eastAsia" w:ascii="Arial" w:hAnsi="Arial" w:eastAsia="宋体" w:cs="Arial"/>
          <w:b/>
          <w:bCs/>
          <w:color w:val="6C6C6C"/>
          <w:szCs w:val="21"/>
          <w:shd w:val="clear" w:color="auto" w:fill="FFFFFF"/>
        </w:rPr>
        <w:t>23级培养方案</w:t>
      </w:r>
    </w:p>
    <w:p w14:paraId="55D88C49">
      <w:pPr>
        <w:spacing w:line="360" w:lineRule="auto"/>
        <w:rPr>
          <w:rFonts w:ascii="Arial" w:hAnsi="Arial" w:eastAsia="宋体" w:cs="Arial"/>
          <w:b/>
          <w:bCs/>
          <w:color w:val="6C6C6C"/>
          <w:szCs w:val="21"/>
          <w:highlight w:val="green"/>
          <w:shd w:val="clear" w:color="auto" w:fill="FFFFFF"/>
        </w:rPr>
      </w:pPr>
      <w:r>
        <w:rPr>
          <w:rFonts w:hint="eastAsia" w:ascii="Arial" w:hAnsi="Arial" w:eastAsia="宋体" w:cs="Arial"/>
          <w:b/>
          <w:bCs/>
          <w:color w:val="6C6C6C"/>
          <w:szCs w:val="21"/>
          <w:highlight w:val="green"/>
          <w:shd w:val="clear" w:color="auto" w:fill="FFFFFF"/>
        </w:rPr>
        <w:t>艺术设计：</w:t>
      </w:r>
    </w:p>
    <w:p w14:paraId="1B09764A">
      <w:pPr>
        <w:numPr>
          <w:ilvl w:val="0"/>
          <w:numId w:val="6"/>
        </w:numPr>
        <w:spacing w:line="360" w:lineRule="auto"/>
        <w:rPr>
          <w:rFonts w:ascii="Arial" w:hAnsi="Arial" w:eastAsia="宋体" w:cs="Arial"/>
          <w:color w:val="6C6C6C"/>
          <w:szCs w:val="21"/>
          <w:shd w:val="clear" w:color="auto" w:fill="FFFFFF"/>
        </w:rPr>
      </w:pPr>
      <w:r>
        <w:rPr>
          <w:rFonts w:ascii="Arial" w:hAnsi="Arial" w:eastAsia="宋体" w:cs="Arial"/>
          <w:color w:val="6C6C6C"/>
          <w:szCs w:val="21"/>
          <w:shd w:val="clear" w:color="auto" w:fill="FFFFFF"/>
        </w:rPr>
        <w:t>课题设计创作实践（7学分）</w:t>
      </w:r>
      <w:r>
        <w:rPr>
          <w:rFonts w:ascii="Arial" w:hAnsi="Arial" w:eastAsia="宋体" w:cs="Arial"/>
          <w:color w:val="6C6C6C"/>
          <w:sz w:val="18"/>
          <w:szCs w:val="18"/>
          <w:shd w:val="clear" w:color="auto" w:fill="FFFFFF"/>
        </w:rPr>
        <w:br w:type="textWrapping"/>
      </w:r>
      <w:r>
        <w:rPr>
          <w:rFonts w:ascii="Arial" w:hAnsi="Arial" w:eastAsia="宋体" w:cs="Arial"/>
          <w:color w:val="6C6C6C"/>
          <w:szCs w:val="21"/>
          <w:shd w:val="clear" w:color="auto" w:fill="FFFFFF"/>
        </w:rPr>
        <w:t>研究生就读期间需在导师指导下，结合各类竞赛或企业设计招投标，申请课题或虚拟课题，进行设计创作实践和论文写作。其设计作品的认定方式为被企业录用或获得设计专利认证或参加省级以上单位举办的展览及获奖或作品（论文）在艺术类核心期刊发表。本环节需进行两次实践，第一次须在实践成果资料提交学院前完成，计4分；第二次须在学位（设计）论文答辩前完成，计3学分。</w:t>
      </w:r>
      <w:r>
        <w:rPr>
          <w:rFonts w:hint="eastAsia" w:ascii="Arial" w:hAnsi="Arial" w:eastAsia="宋体" w:cs="Arial"/>
          <w:color w:val="6C6C6C"/>
          <w:szCs w:val="21"/>
          <w:shd w:val="clear" w:color="auto" w:fill="FFFFFF"/>
        </w:rPr>
        <w:t>【摘自23级培养方案】</w:t>
      </w:r>
    </w:p>
    <w:p w14:paraId="2279BCF8">
      <w:pPr>
        <w:spacing w:line="360" w:lineRule="auto"/>
        <w:rPr>
          <w:rFonts w:ascii="Arial" w:hAnsi="Arial" w:eastAsia="宋体" w:cs="Arial"/>
          <w:b/>
          <w:bCs/>
          <w:color w:val="6C6C6C"/>
          <w:szCs w:val="21"/>
          <w:highlight w:val="green"/>
          <w:shd w:val="clear" w:color="auto" w:fill="FFFFFF"/>
        </w:rPr>
      </w:pPr>
      <w:r>
        <w:rPr>
          <w:rFonts w:hint="eastAsia" w:ascii="Arial" w:hAnsi="Arial" w:eastAsia="宋体" w:cs="Arial"/>
          <w:b/>
          <w:bCs/>
          <w:color w:val="6C6C6C"/>
          <w:szCs w:val="21"/>
          <w:highlight w:val="green"/>
          <w:shd w:val="clear" w:color="auto" w:fill="FFFFFF"/>
        </w:rPr>
        <w:t>美术：</w:t>
      </w:r>
    </w:p>
    <w:p w14:paraId="152633BF">
      <w:pPr>
        <w:spacing w:line="360" w:lineRule="auto"/>
        <w:rPr>
          <w:rFonts w:ascii="Arial" w:hAnsi="Arial" w:eastAsia="宋体" w:cs="Arial"/>
          <w:color w:val="6C6C6C"/>
          <w:szCs w:val="21"/>
          <w:shd w:val="clear" w:color="auto" w:fill="FFFFFF"/>
        </w:rPr>
      </w:pPr>
      <w:r>
        <w:rPr>
          <w:rFonts w:ascii="Arial" w:hAnsi="Arial" w:eastAsia="宋体" w:cs="Arial"/>
          <w:color w:val="6C6C6C"/>
          <w:szCs w:val="21"/>
          <w:shd w:val="clear" w:color="auto" w:fill="FFFFFF"/>
        </w:rPr>
        <w:t>（3）课题创作实践（7学分）</w:t>
      </w:r>
      <w:r>
        <w:rPr>
          <w:rFonts w:ascii="Arial" w:hAnsi="Arial" w:eastAsia="宋体" w:cs="Arial"/>
          <w:color w:val="6C6C6C"/>
          <w:sz w:val="18"/>
          <w:szCs w:val="18"/>
          <w:shd w:val="clear" w:color="auto" w:fill="FFFFFF"/>
        </w:rPr>
        <w:br w:type="textWrapping"/>
      </w:r>
      <w:r>
        <w:rPr>
          <w:rFonts w:ascii="Arial" w:hAnsi="Arial" w:eastAsia="宋体" w:cs="Arial"/>
          <w:color w:val="6C6C6C"/>
          <w:szCs w:val="21"/>
          <w:shd w:val="clear" w:color="auto" w:fill="FFFFFF"/>
        </w:rPr>
        <w:t>研究生就读期间需在导师指导下，结合各类主题/学术性美术展览或公共空间艺术品招投标，申请课题或虚拟课题，进行美术创作实践和论文写作。美术创作实践包括两个阶段。</w:t>
      </w:r>
      <w:r>
        <w:rPr>
          <w:rFonts w:ascii="Arial" w:hAnsi="Arial" w:eastAsia="宋体" w:cs="Arial"/>
          <w:color w:val="6C6C6C"/>
          <w:sz w:val="18"/>
          <w:szCs w:val="18"/>
          <w:shd w:val="clear" w:color="auto" w:fill="FFFFFF"/>
        </w:rPr>
        <w:br w:type="textWrapping"/>
      </w:r>
      <w:r>
        <w:rPr>
          <w:rFonts w:ascii="Arial" w:hAnsi="Arial" w:eastAsia="宋体" w:cs="Arial"/>
          <w:color w:val="6C6C6C"/>
          <w:szCs w:val="21"/>
          <w:shd w:val="clear" w:color="auto" w:fill="FFFFFF"/>
        </w:rPr>
        <w:t>第一阶段：成果需完成习作（草图）不少于10张，独立创作的作品2至3幅，计4学分；</w:t>
      </w:r>
      <w:r>
        <w:rPr>
          <w:rFonts w:ascii="Arial" w:hAnsi="Arial" w:eastAsia="宋体" w:cs="Arial"/>
          <w:color w:val="6C6C6C"/>
          <w:sz w:val="18"/>
          <w:szCs w:val="18"/>
          <w:shd w:val="clear" w:color="auto" w:fill="FFFFFF"/>
        </w:rPr>
        <w:br w:type="textWrapping"/>
      </w:r>
      <w:r>
        <w:rPr>
          <w:rFonts w:ascii="Arial" w:hAnsi="Arial" w:eastAsia="宋体" w:cs="Arial"/>
          <w:color w:val="6C6C6C"/>
          <w:szCs w:val="21"/>
          <w:shd w:val="clear" w:color="auto" w:fill="FFFFFF"/>
        </w:rPr>
        <w:t>第二阶段：上述成果须在中期检查前完成，其创作作品的认定方式为满足以下其一：1、被各类机构收藏；2、参加一至二次有一定学术价值的展览或获奖；3、作品（二幅）在艺术类期刊发表。</w:t>
      </w:r>
      <w:r>
        <w:rPr>
          <w:rFonts w:ascii="Arial" w:hAnsi="Arial" w:eastAsia="宋体" w:cs="Arial"/>
          <w:b/>
          <w:bCs/>
          <w:color w:val="FF0000"/>
          <w:szCs w:val="21"/>
          <w:shd w:val="clear" w:color="auto" w:fill="FFFFFF"/>
        </w:rPr>
        <w:t>该环节由各学科方向组织审核</w:t>
      </w:r>
      <w:r>
        <w:rPr>
          <w:rFonts w:ascii="Arial" w:hAnsi="Arial" w:eastAsia="宋体" w:cs="Arial"/>
          <w:color w:val="6C6C6C"/>
          <w:szCs w:val="21"/>
          <w:shd w:val="clear" w:color="auto" w:fill="FFFFFF"/>
        </w:rPr>
        <w:t>，计3分。</w:t>
      </w:r>
      <w:r>
        <w:rPr>
          <w:rFonts w:ascii="Arial" w:hAnsi="Arial" w:eastAsia="宋体" w:cs="Arial"/>
          <w:color w:val="6C6C6C"/>
          <w:sz w:val="18"/>
          <w:szCs w:val="18"/>
          <w:shd w:val="clear" w:color="auto" w:fill="FFFFFF"/>
        </w:rPr>
        <w:br w:type="textWrapping"/>
      </w:r>
      <w:r>
        <w:rPr>
          <w:rFonts w:ascii="Arial" w:hAnsi="Arial" w:eastAsia="宋体" w:cs="Arial"/>
          <w:color w:val="6C6C6C"/>
          <w:szCs w:val="21"/>
          <w:shd w:val="clear" w:color="auto" w:fill="FFFFFF"/>
        </w:rPr>
        <w:t>中期检查：检查研究生自开题以来在导师指导下按选题所展开研究的进度情况及所取得的成果，内容包括撰写并发表论文（不少于1篇），习作（不少于10张），创作作品（不少于2幅），参加展览/竞赛（1至2次）或发表作品（2幅）或被艺术机构收藏（满足其一）。中期检查合格者方能获得“课题创作实践”环节的7分。</w:t>
      </w:r>
      <w:r>
        <w:rPr>
          <w:rFonts w:hint="eastAsia" w:ascii="Arial" w:hAnsi="Arial" w:eastAsia="宋体" w:cs="Arial"/>
          <w:color w:val="6C6C6C"/>
          <w:szCs w:val="21"/>
          <w:shd w:val="clear" w:color="auto" w:fill="FFFFFF"/>
        </w:rPr>
        <w:t>【摘自23级培养方案】</w:t>
      </w:r>
    </w:p>
    <w:p w14:paraId="21E18D85">
      <w:pPr>
        <w:spacing w:line="360" w:lineRule="auto"/>
        <w:rPr>
          <w:rFonts w:ascii="Arial" w:hAnsi="Arial" w:eastAsia="宋体" w:cs="Arial"/>
          <w:color w:val="6C6C6C"/>
          <w:szCs w:val="21"/>
          <w:shd w:val="clear" w:color="auto" w:fill="FFFFFF"/>
        </w:rPr>
      </w:pPr>
      <w:r>
        <w:rPr>
          <w:rFonts w:hint="eastAsia" w:ascii="Arial" w:hAnsi="Arial" w:eastAsia="宋体" w:cs="Arial"/>
          <w:b/>
          <w:bCs/>
          <w:color w:val="FF0000"/>
          <w:szCs w:val="21"/>
          <w:shd w:val="clear" w:color="auto" w:fill="FFFFFF"/>
        </w:rPr>
        <w:t>这部分的具体要求：</w:t>
      </w:r>
    </w:p>
    <w:p w14:paraId="7F2779F3">
      <w:pPr>
        <w:numPr>
          <w:ilvl w:val="0"/>
          <w:numId w:val="7"/>
        </w:numPr>
        <w:spacing w:line="360" w:lineRule="auto"/>
        <w:rPr>
          <w:rFonts w:ascii="Arial" w:hAnsi="Arial" w:eastAsia="宋体" w:cs="Arial"/>
          <w:color w:val="6C6C6C"/>
          <w:szCs w:val="21"/>
          <w:shd w:val="clear" w:color="auto" w:fill="FFFFFF"/>
        </w:rPr>
      </w:pPr>
      <w:r>
        <w:rPr>
          <w:rFonts w:hint="eastAsia" w:ascii="Arial" w:hAnsi="Arial" w:eastAsia="宋体" w:cs="Arial"/>
          <w:color w:val="6C6C6C"/>
          <w:szCs w:val="21"/>
          <w:shd w:val="clear" w:color="auto" w:fill="FFFFFF"/>
        </w:rPr>
        <w:t>研究生填写系统并提交支撑材料（一个文件，PDF版格式）到系统对应位置。</w:t>
      </w:r>
      <w:r>
        <w:rPr>
          <w:rFonts w:ascii="Arial" w:hAnsi="Arial" w:eastAsia="宋体" w:cs="Arial"/>
          <w:b/>
          <w:bCs/>
          <w:color w:val="FF0000"/>
          <w:szCs w:val="21"/>
          <w:shd w:val="clear" w:color="auto" w:fill="FFFFFF"/>
        </w:rPr>
        <w:t>该环节由各学科方向组织审核</w:t>
      </w:r>
      <w:r>
        <w:rPr>
          <w:rFonts w:hint="eastAsia" w:ascii="Arial" w:hAnsi="Arial" w:eastAsia="宋体" w:cs="Arial"/>
          <w:b/>
          <w:bCs/>
          <w:color w:val="FF0000"/>
          <w:szCs w:val="21"/>
          <w:shd w:val="clear" w:color="auto" w:fill="FFFFFF"/>
        </w:rPr>
        <w:t>（形式自定没有具体要求）</w:t>
      </w:r>
      <w:r>
        <w:rPr>
          <w:rFonts w:ascii="Arial" w:hAnsi="Arial" w:eastAsia="宋体" w:cs="Arial"/>
          <w:color w:val="6C6C6C"/>
          <w:szCs w:val="21"/>
          <w:shd w:val="clear" w:color="auto" w:fill="FFFFFF"/>
        </w:rPr>
        <w:t>，凡两次审核均通过者，视为该环节完成。</w:t>
      </w:r>
      <w:r>
        <w:rPr>
          <w:rFonts w:hint="eastAsia" w:ascii="Arial" w:hAnsi="Arial" w:eastAsia="宋体" w:cs="Arial"/>
          <w:color w:val="6C6C6C"/>
          <w:szCs w:val="21"/>
          <w:shd w:val="clear" w:color="auto" w:fill="FFFFFF"/>
        </w:rPr>
        <w:t>（请查看系统，如有导师或者学科审核的自行联系审核）。</w:t>
      </w:r>
    </w:p>
    <w:p w14:paraId="2935A8EC">
      <w:pPr>
        <w:numPr>
          <w:ilvl w:val="0"/>
          <w:numId w:val="7"/>
        </w:numPr>
        <w:spacing w:line="360" w:lineRule="auto"/>
        <w:rPr>
          <w:rFonts w:ascii="Arial" w:hAnsi="Arial" w:eastAsia="宋体" w:cs="Arial"/>
          <w:color w:val="6C6C6C"/>
          <w:szCs w:val="21"/>
          <w:shd w:val="clear" w:color="auto" w:fill="FFFFFF"/>
        </w:rPr>
      </w:pPr>
      <w:r>
        <w:rPr>
          <w:rFonts w:ascii="Arial" w:hAnsi="Arial" w:eastAsia="宋体" w:cs="Arial"/>
          <w:color w:val="6C6C6C"/>
          <w:szCs w:val="21"/>
          <w:shd w:val="clear" w:color="auto" w:fill="FFFFFF"/>
        </w:rPr>
        <w:t>由研究生秘书</w:t>
      </w:r>
      <w:r>
        <w:rPr>
          <w:rFonts w:hint="eastAsia" w:ascii="Arial" w:hAnsi="Arial" w:eastAsia="宋体" w:cs="Arial"/>
          <w:color w:val="6C6C6C"/>
          <w:szCs w:val="21"/>
          <w:shd w:val="clear" w:color="auto" w:fill="FFFFFF"/>
        </w:rPr>
        <w:t>审核</w:t>
      </w:r>
      <w:r>
        <w:rPr>
          <w:rFonts w:ascii="Arial" w:hAnsi="Arial" w:eastAsia="宋体" w:cs="Arial"/>
          <w:color w:val="6C6C6C"/>
          <w:szCs w:val="21"/>
          <w:shd w:val="clear" w:color="auto" w:fill="FFFFFF"/>
        </w:rPr>
        <w:t>研究生</w:t>
      </w:r>
      <w:r>
        <w:rPr>
          <w:rFonts w:hint="eastAsia" w:ascii="Arial" w:hAnsi="Arial" w:eastAsia="宋体" w:cs="Arial"/>
          <w:color w:val="6C6C6C"/>
          <w:szCs w:val="21"/>
          <w:shd w:val="clear" w:color="auto" w:fill="FFFFFF"/>
        </w:rPr>
        <w:t>填写的相关内容。通过后，计学分。</w:t>
      </w:r>
    </w:p>
    <w:p w14:paraId="2DBC0238">
      <w:pPr>
        <w:spacing w:line="360" w:lineRule="auto"/>
        <w:rPr>
          <w:b/>
          <w:bCs/>
          <w:color w:val="FF0000"/>
        </w:rPr>
      </w:pPr>
    </w:p>
    <w:p w14:paraId="21010FAF">
      <w:pPr>
        <w:spacing w:line="360" w:lineRule="auto"/>
        <w:rPr>
          <w:rFonts w:ascii="Arial" w:hAnsi="Arial" w:eastAsia="宋体" w:cs="Arial"/>
          <w:b/>
          <w:bCs/>
          <w:color w:val="FF0000"/>
          <w:szCs w:val="21"/>
          <w:shd w:val="clear" w:color="auto" w:fill="FFFFFF"/>
        </w:rPr>
      </w:pPr>
      <w:r>
        <w:rPr>
          <w:rFonts w:hint="eastAsia" w:ascii="Arial" w:hAnsi="Arial" w:eastAsia="宋体" w:cs="Arial"/>
          <w:b/>
          <w:bCs/>
          <w:color w:val="FF0000"/>
          <w:szCs w:val="21"/>
          <w:shd w:val="clear" w:color="auto" w:fill="FFFFFF"/>
        </w:rPr>
        <w:t>专硕同学在“课题设计创作实践”过程中需注意：</w:t>
      </w:r>
    </w:p>
    <w:p w14:paraId="65AE6B5F">
      <w:pPr>
        <w:spacing w:line="360" w:lineRule="auto"/>
        <w:rPr>
          <w:color w:val="FF0000"/>
        </w:rPr>
      </w:pPr>
      <w:r>
        <w:rPr>
          <w:rFonts w:hint="eastAsia"/>
          <w:color w:val="FF0000"/>
        </w:rPr>
        <w:t>！！！****此环节注意：</w:t>
      </w:r>
    </w:p>
    <w:p w14:paraId="1885423E">
      <w:pPr>
        <w:spacing w:line="360" w:lineRule="auto"/>
        <w:rPr>
          <w:color w:val="FF0000"/>
        </w:rPr>
      </w:pPr>
      <w:r>
        <w:rPr>
          <w:rFonts w:hint="eastAsia"/>
          <w:color w:val="FF0000"/>
        </w:rPr>
        <w:t>1、毕业生需要按要求提交创作实践的证明，证书和证明等可合为一个pdf上传系统对应位置。后统一审核。</w:t>
      </w:r>
    </w:p>
    <w:p w14:paraId="1A0A54F6">
      <w:pPr>
        <w:spacing w:line="360" w:lineRule="auto"/>
        <w:rPr>
          <w:color w:val="FF0000"/>
        </w:rPr>
      </w:pPr>
      <w:r>
        <w:rPr>
          <w:rFonts w:hint="eastAsia"/>
          <w:color w:val="FF0000"/>
        </w:rPr>
        <w:t>2、纸质版</w:t>
      </w:r>
      <w:r>
        <w:rPr>
          <w:rFonts w:hint="eastAsia" w:ascii="Arial" w:hAnsi="Arial" w:eastAsia="宋体" w:cs="Arial"/>
          <w:b/>
          <w:bCs/>
          <w:color w:val="FF0000"/>
          <w:szCs w:val="21"/>
          <w:shd w:val="clear" w:color="auto" w:fill="FFFFFF"/>
        </w:rPr>
        <w:t>先自己收着，开学后等通知交给学院分配的答辩秘书，统一提交给学科</w:t>
      </w:r>
      <w:r>
        <w:rPr>
          <w:rFonts w:hint="eastAsia"/>
          <w:color w:val="FF0000"/>
        </w:rPr>
        <w:t>答辩秘书，收齐后交到学院存档（每个人装订好，不要用别针）。</w:t>
      </w:r>
    </w:p>
    <w:p w14:paraId="42A7FD35">
      <w:pPr>
        <w:spacing w:line="360" w:lineRule="auto"/>
      </w:pPr>
    </w:p>
    <w:p w14:paraId="35C650CF">
      <w:pPr>
        <w:numPr>
          <w:numId w:val="0"/>
        </w:numPr>
        <w:spacing w:line="360" w:lineRule="auto"/>
        <w:ind w:leftChars="0"/>
        <w:rPr>
          <w:rFonts w:hint="eastAsia" w:ascii="黑体" w:hAnsi="黑体" w:eastAsia="黑体" w:cs="黑体"/>
          <w:b/>
          <w:bCs/>
        </w:rPr>
      </w:pPr>
      <w:r>
        <w:rPr>
          <w:rFonts w:hint="eastAsia" w:ascii="黑体" w:hAnsi="黑体" w:eastAsia="黑体" w:cs="黑体"/>
          <w:b/>
          <w:bCs/>
          <w:lang w:val="en-US" w:eastAsia="zh-CN"/>
        </w:rPr>
        <w:t>二、</w:t>
      </w:r>
      <w:r>
        <w:rPr>
          <w:rFonts w:hint="eastAsia" w:ascii="黑体" w:hAnsi="黑体" w:eastAsia="黑体" w:cs="黑体"/>
          <w:b/>
          <w:bCs/>
        </w:rPr>
        <w:t>专业实践</w:t>
      </w:r>
    </w:p>
    <w:p w14:paraId="45398EAF">
      <w:pPr>
        <w:numPr>
          <w:ilvl w:val="0"/>
          <w:numId w:val="0"/>
        </w:numPr>
        <w:spacing w:line="360" w:lineRule="auto"/>
        <w:ind w:leftChars="0"/>
        <w:rPr>
          <w:rFonts w:hint="eastAsia" w:ascii="宋体" w:hAnsi="宋体" w:eastAsia="宋体" w:cs="宋体"/>
          <w:b/>
          <w:bCs/>
          <w:szCs w:val="21"/>
        </w:rPr>
      </w:pPr>
      <w:r>
        <w:rPr>
          <w:rFonts w:hint="eastAsia"/>
        </w:rPr>
        <w:t>研究生</w:t>
      </w:r>
      <w:r>
        <w:rPr>
          <w:rFonts w:hint="eastAsia" w:ascii="宋体" w:hAnsi="宋体" w:eastAsia="宋体" w:cs="宋体"/>
          <w:b/>
          <w:bCs/>
          <w:szCs w:val="21"/>
        </w:rPr>
        <w:t>登录研究生系统-培养管理-专业实践计划</w:t>
      </w:r>
      <w:r>
        <w:rPr>
          <w:rFonts w:hint="eastAsia" w:ascii="宋体" w:hAnsi="宋体" w:eastAsia="宋体" w:cs="宋体"/>
          <w:b/>
          <w:bCs/>
          <w:szCs w:val="21"/>
          <w:lang w:val="en-US" w:eastAsia="zh-CN"/>
        </w:rPr>
        <w:t>和</w:t>
      </w:r>
      <w:r>
        <w:rPr>
          <w:rFonts w:hint="eastAsia" w:ascii="宋体" w:hAnsi="宋体" w:eastAsia="宋体" w:cs="宋体"/>
          <w:b/>
          <w:bCs/>
          <w:szCs w:val="21"/>
        </w:rPr>
        <w:t>专业实践考核</w:t>
      </w:r>
      <w:r>
        <w:rPr>
          <w:rFonts w:hint="eastAsia" w:ascii="宋体" w:hAnsi="宋体" w:eastAsia="宋体" w:cs="宋体"/>
          <w:b/>
          <w:bCs/>
          <w:szCs w:val="21"/>
          <w:lang w:val="en-US" w:eastAsia="zh-CN"/>
        </w:rPr>
        <w:t xml:space="preserve"> </w:t>
      </w:r>
      <w:r>
        <w:rPr>
          <w:rFonts w:hint="eastAsia" w:ascii="宋体" w:hAnsi="宋体" w:eastAsia="宋体" w:cs="宋体"/>
          <w:b/>
          <w:bCs/>
          <w:szCs w:val="21"/>
        </w:rPr>
        <w:t xml:space="preserve">  填写</w:t>
      </w:r>
    </w:p>
    <w:p w14:paraId="5292D41E">
      <w:pPr>
        <w:numPr>
          <w:ilvl w:val="0"/>
          <w:numId w:val="0"/>
        </w:numPr>
        <w:spacing w:line="360" w:lineRule="auto"/>
        <w:ind w:leftChars="0"/>
        <w:rPr>
          <w:rFonts w:hint="default"/>
          <w:lang w:val="en-US" w:eastAsia="zh-CN"/>
        </w:rPr>
      </w:pPr>
      <w:r>
        <w:rPr>
          <w:rFonts w:hint="eastAsia"/>
          <w:lang w:val="en-US" w:eastAsia="zh-CN"/>
        </w:rPr>
        <w:t>在系统填写，填写完生成打印</w:t>
      </w:r>
    </w:p>
    <w:p w14:paraId="10342CD3">
      <w:pPr>
        <w:spacing w:line="360" w:lineRule="auto"/>
        <w:rPr>
          <w:rFonts w:ascii="Arial" w:hAnsi="Arial" w:eastAsia="宋体" w:cs="Arial"/>
          <w:color w:val="6C6C6C"/>
          <w:szCs w:val="21"/>
          <w:shd w:val="clear" w:color="auto" w:fill="FFFFFF"/>
        </w:rPr>
      </w:pPr>
      <w:r>
        <w:rPr>
          <w:rFonts w:hint="eastAsia" w:ascii="Arial" w:hAnsi="Arial" w:eastAsia="宋体" w:cs="Arial"/>
          <w:color w:val="6C6C6C"/>
          <w:szCs w:val="21"/>
          <w:shd w:val="clear" w:color="auto" w:fill="FFFFFF"/>
        </w:rPr>
        <w:t xml:space="preserve">23级培养方案 </w:t>
      </w:r>
    </w:p>
    <w:p w14:paraId="12AE5FC0">
      <w:pPr>
        <w:spacing w:line="360" w:lineRule="auto"/>
        <w:rPr>
          <w:rFonts w:ascii="Arial" w:hAnsi="Arial" w:eastAsia="宋体" w:cs="Arial"/>
          <w:b/>
          <w:bCs/>
          <w:color w:val="6C6C6C"/>
          <w:szCs w:val="21"/>
          <w:highlight w:val="green"/>
          <w:shd w:val="clear" w:color="auto" w:fill="FFFFFF"/>
        </w:rPr>
      </w:pPr>
      <w:r>
        <w:rPr>
          <w:rFonts w:hint="eastAsia" w:ascii="Arial" w:hAnsi="Arial" w:eastAsia="宋体" w:cs="Arial"/>
          <w:b/>
          <w:bCs/>
          <w:color w:val="6C6C6C"/>
          <w:szCs w:val="21"/>
          <w:highlight w:val="green"/>
          <w:shd w:val="clear" w:color="auto" w:fill="FFFFFF"/>
        </w:rPr>
        <w:t>艺术设计：</w:t>
      </w:r>
    </w:p>
    <w:p w14:paraId="4CC7657A">
      <w:pPr>
        <w:numPr>
          <w:ilvl w:val="0"/>
          <w:numId w:val="6"/>
        </w:numPr>
        <w:spacing w:line="360" w:lineRule="auto"/>
        <w:rPr>
          <w:rFonts w:ascii="Arial" w:hAnsi="Arial" w:eastAsia="宋体" w:cs="Arial"/>
          <w:color w:val="6C6C6C"/>
          <w:szCs w:val="21"/>
          <w:shd w:val="clear" w:color="auto" w:fill="FFFFFF"/>
        </w:rPr>
      </w:pPr>
      <w:r>
        <w:rPr>
          <w:rFonts w:ascii="Arial" w:hAnsi="Arial" w:eastAsia="宋体" w:cs="Arial"/>
          <w:color w:val="6C6C6C"/>
          <w:szCs w:val="21"/>
          <w:shd w:val="clear" w:color="auto" w:fill="FFFFFF"/>
        </w:rPr>
        <w:t>专业实践（6学分）</w:t>
      </w:r>
    </w:p>
    <w:p w14:paraId="69FA96CC">
      <w:pPr>
        <w:spacing w:line="360" w:lineRule="auto"/>
        <w:ind w:firstLine="420" w:firstLineChars="200"/>
        <w:rPr>
          <w:rFonts w:ascii="Arial" w:hAnsi="Arial" w:eastAsia="宋体" w:cs="Arial"/>
          <w:color w:val="6C6C6C"/>
          <w:szCs w:val="21"/>
          <w:shd w:val="clear" w:color="auto" w:fill="FFFFFF"/>
        </w:rPr>
      </w:pPr>
      <w:r>
        <w:rPr>
          <w:rFonts w:ascii="Arial" w:hAnsi="Arial" w:eastAsia="宋体" w:cs="Arial"/>
          <w:color w:val="6C6C6C"/>
          <w:szCs w:val="21"/>
          <w:shd w:val="clear" w:color="auto" w:fill="FFFFFF"/>
        </w:rPr>
        <w:t>专业实践是根据各专业特点针对专业学位研究生开展的专业相关的实习实践与劳动实践活动。专业实践是通过让研究生参与实际研发项目、创作计划、工程实施等，提高研究生的专业素质和实践能力。研究生自入学后第三学期开始专业实践，可采取一次集中或分段的形式，累计不少于12个月。研究生应与导师配合确定校外实践导师，并结合实践进行论文（设计）研究工作，专业实践结束后需</w:t>
      </w:r>
      <w:r>
        <w:rPr>
          <w:rFonts w:ascii="Arial" w:hAnsi="Arial" w:eastAsia="宋体" w:cs="Arial"/>
          <w:b/>
          <w:bCs/>
          <w:color w:val="FF0000"/>
          <w:szCs w:val="21"/>
          <w:shd w:val="clear" w:color="auto" w:fill="FFFFFF"/>
        </w:rPr>
        <w:t>填写“北京林业大学专业学位研究生专业实践手册</w:t>
      </w:r>
      <w:r>
        <w:rPr>
          <w:rFonts w:hint="eastAsia" w:ascii="Arial" w:hAnsi="Arial" w:eastAsia="宋体" w:cs="Arial"/>
          <w:b/>
          <w:bCs/>
          <w:color w:val="FF0000"/>
          <w:szCs w:val="21"/>
          <w:shd w:val="clear" w:color="auto" w:fill="FFFFFF"/>
        </w:rPr>
        <w:t>（阶段性小结）</w:t>
      </w:r>
      <w:r>
        <w:rPr>
          <w:rFonts w:ascii="Arial" w:hAnsi="Arial" w:eastAsia="宋体" w:cs="Arial"/>
          <w:b/>
          <w:bCs/>
          <w:color w:val="FF0000"/>
          <w:szCs w:val="21"/>
          <w:shd w:val="clear" w:color="auto" w:fill="FFFFFF"/>
        </w:rPr>
        <w:t>”</w:t>
      </w:r>
      <w:r>
        <w:rPr>
          <w:rFonts w:hint="eastAsia" w:ascii="Arial" w:hAnsi="Arial" w:eastAsia="宋体" w:cs="Arial"/>
          <w:b/>
          <w:bCs/>
          <w:color w:val="FF0000"/>
          <w:szCs w:val="21"/>
          <w:shd w:val="clear" w:color="auto" w:fill="FFFFFF"/>
        </w:rPr>
        <w:t>（小结可以由多个阶段小结组成）</w:t>
      </w:r>
      <w:r>
        <w:rPr>
          <w:rFonts w:ascii="Arial" w:hAnsi="Arial" w:eastAsia="宋体" w:cs="Arial"/>
          <w:b/>
          <w:bCs/>
          <w:color w:val="FF0000"/>
          <w:szCs w:val="21"/>
          <w:shd w:val="clear" w:color="auto" w:fill="FFFFFF"/>
        </w:rPr>
        <w:t>，</w:t>
      </w:r>
      <w:r>
        <w:rPr>
          <w:rFonts w:ascii="Arial" w:hAnsi="Arial" w:eastAsia="宋体" w:cs="Arial"/>
          <w:color w:val="6C6C6C"/>
          <w:szCs w:val="21"/>
          <w:shd w:val="clear" w:color="auto" w:fill="FFFFFF"/>
        </w:rPr>
        <w:t>完成后计5学分；然后分方向由专家组负责考核，凡考核合格及以上者，计1学分。</w:t>
      </w:r>
      <w:r>
        <w:rPr>
          <w:rFonts w:hint="eastAsia" w:ascii="Arial" w:hAnsi="Arial" w:eastAsia="宋体" w:cs="Arial"/>
          <w:color w:val="6C6C6C"/>
          <w:szCs w:val="21"/>
          <w:shd w:val="clear" w:color="auto" w:fill="FFFFFF"/>
        </w:rPr>
        <w:t>【摘自23级培养方案】</w:t>
      </w:r>
    </w:p>
    <w:p w14:paraId="5E384061">
      <w:pPr>
        <w:spacing w:line="360" w:lineRule="auto"/>
        <w:rPr>
          <w:rFonts w:ascii="Arial" w:hAnsi="Arial" w:eastAsia="宋体" w:cs="Arial"/>
          <w:b/>
          <w:bCs/>
          <w:color w:val="6C6C6C"/>
          <w:szCs w:val="21"/>
          <w:highlight w:val="green"/>
          <w:shd w:val="clear" w:color="auto" w:fill="FFFFFF"/>
        </w:rPr>
      </w:pPr>
      <w:r>
        <w:rPr>
          <w:rFonts w:hint="eastAsia" w:ascii="Arial" w:hAnsi="Arial" w:eastAsia="宋体" w:cs="Arial"/>
          <w:b/>
          <w:bCs/>
          <w:color w:val="6C6C6C"/>
          <w:szCs w:val="21"/>
          <w:highlight w:val="green"/>
          <w:shd w:val="clear" w:color="auto" w:fill="FFFFFF"/>
        </w:rPr>
        <w:t>美术：</w:t>
      </w:r>
    </w:p>
    <w:p w14:paraId="669F5001">
      <w:pPr>
        <w:numPr>
          <w:ilvl w:val="0"/>
          <w:numId w:val="6"/>
        </w:numPr>
        <w:spacing w:line="360" w:lineRule="auto"/>
        <w:rPr>
          <w:rFonts w:ascii="Arial" w:hAnsi="Arial" w:eastAsia="宋体" w:cs="Arial"/>
          <w:color w:val="6C6C6C"/>
          <w:szCs w:val="21"/>
          <w:shd w:val="clear" w:color="auto" w:fill="FFFFFF"/>
        </w:rPr>
      </w:pPr>
      <w:r>
        <w:rPr>
          <w:rFonts w:ascii="Arial" w:hAnsi="Arial" w:eastAsia="宋体" w:cs="Arial"/>
          <w:color w:val="6C6C6C"/>
          <w:szCs w:val="21"/>
          <w:shd w:val="clear" w:color="auto" w:fill="FFFFFF"/>
        </w:rPr>
        <w:t>专业实践（6学分）</w:t>
      </w:r>
    </w:p>
    <w:p w14:paraId="617CC2C7">
      <w:pPr>
        <w:spacing w:line="360" w:lineRule="auto"/>
        <w:ind w:firstLine="420" w:firstLineChars="200"/>
        <w:rPr>
          <w:rFonts w:ascii="Arial" w:hAnsi="Arial" w:eastAsia="宋体" w:cs="Arial"/>
          <w:color w:val="6C6C6C"/>
          <w:szCs w:val="21"/>
          <w:shd w:val="clear" w:color="auto" w:fill="FFFFFF"/>
        </w:rPr>
      </w:pPr>
      <w:r>
        <w:rPr>
          <w:rFonts w:ascii="Arial" w:hAnsi="Arial" w:eastAsia="宋体" w:cs="Arial"/>
          <w:color w:val="6C6C6C"/>
          <w:szCs w:val="21"/>
          <w:shd w:val="clear" w:color="auto" w:fill="FFFFFF"/>
        </w:rPr>
        <w:t>专业实践是根据各专业特点针对专业学位研究生开展的专业相关的实习实践与劳动实践活动。专业实践通过让研究生参与美术创作提高其专业素质和实践能力。研究生自入学后第三学期开始专业实践，可采取一次集中或分段的形式，累计不少于12个月。研究生应在导师和校外导师的指导下，进行毕业创作实践（包含体验生活、收集素材、创作草图、参加学术交流等），并</w:t>
      </w:r>
      <w:r>
        <w:rPr>
          <w:rFonts w:hint="eastAsia" w:ascii="Arial" w:hAnsi="Arial" w:eastAsia="宋体" w:cs="Arial"/>
          <w:color w:val="6C6C6C"/>
          <w:szCs w:val="21"/>
          <w:shd w:val="clear" w:color="auto" w:fill="FFFFFF"/>
        </w:rPr>
        <w:t>在系统对应位置填写，每次填写完成后，系统会自动生成</w:t>
      </w:r>
      <w:r>
        <w:rPr>
          <w:rFonts w:hint="eastAsia" w:ascii="Arial" w:hAnsi="Arial" w:eastAsia="宋体" w:cs="Arial"/>
          <w:b/>
          <w:bCs/>
          <w:color w:val="FF0000"/>
          <w:szCs w:val="21"/>
          <w:shd w:val="clear" w:color="auto" w:fill="FFFFFF"/>
        </w:rPr>
        <w:t xml:space="preserve">“北京林业大学专业学位研究生专业实践阶段小结 </w:t>
      </w:r>
      <w:r>
        <w:rPr>
          <w:rFonts w:ascii="Arial" w:hAnsi="Arial" w:eastAsia="宋体" w:cs="Arial"/>
          <w:b/>
          <w:bCs/>
          <w:color w:val="FF0000"/>
          <w:szCs w:val="21"/>
          <w:shd w:val="clear" w:color="auto" w:fill="FFFFFF"/>
        </w:rPr>
        <w:t>”</w:t>
      </w:r>
      <w:r>
        <w:rPr>
          <w:rFonts w:hint="eastAsia" w:ascii="Arial" w:hAnsi="Arial" w:eastAsia="宋体" w:cs="Arial"/>
          <w:b/>
          <w:bCs/>
          <w:color w:val="FF0000"/>
          <w:szCs w:val="21"/>
          <w:shd w:val="clear" w:color="auto" w:fill="FFFFFF"/>
        </w:rPr>
        <w:t>（小结可以由多个阶段小结组成）</w:t>
      </w:r>
      <w:r>
        <w:rPr>
          <w:rFonts w:ascii="Arial" w:hAnsi="Arial" w:eastAsia="宋体" w:cs="Arial"/>
          <w:color w:val="6C6C6C"/>
          <w:szCs w:val="21"/>
          <w:shd w:val="clear" w:color="auto" w:fill="FFFFFF"/>
        </w:rPr>
        <w:t>，完成后计5学分；考核合格及以上者，计1分。</w:t>
      </w:r>
      <w:r>
        <w:rPr>
          <w:rFonts w:hint="eastAsia" w:ascii="Arial" w:hAnsi="Arial" w:eastAsia="宋体" w:cs="Arial"/>
          <w:color w:val="6C6C6C"/>
          <w:szCs w:val="21"/>
          <w:shd w:val="clear" w:color="auto" w:fill="FFFFFF"/>
        </w:rPr>
        <w:t>【摘自23级培养方案】</w:t>
      </w:r>
    </w:p>
    <w:p w14:paraId="12E14B3C">
      <w:pPr>
        <w:spacing w:line="360" w:lineRule="auto"/>
        <w:rPr>
          <w:rFonts w:ascii="Arial" w:hAnsi="Arial" w:eastAsia="宋体" w:cs="Arial"/>
          <w:color w:val="6C6C6C"/>
          <w:szCs w:val="21"/>
          <w:shd w:val="clear" w:color="auto" w:fill="FFFFFF"/>
        </w:rPr>
      </w:pPr>
      <w:r>
        <w:rPr>
          <w:rFonts w:hint="eastAsia" w:ascii="Arial" w:hAnsi="Arial" w:eastAsia="宋体" w:cs="Arial"/>
          <w:b/>
          <w:bCs/>
          <w:color w:val="FF0000"/>
          <w:szCs w:val="21"/>
          <w:shd w:val="clear" w:color="auto" w:fill="FFFFFF"/>
        </w:rPr>
        <w:t>这部分的具体要求：</w:t>
      </w:r>
    </w:p>
    <w:p w14:paraId="22D8BB86">
      <w:pPr>
        <w:numPr>
          <w:ilvl w:val="0"/>
          <w:numId w:val="8"/>
        </w:numPr>
        <w:spacing w:line="360" w:lineRule="auto"/>
        <w:rPr>
          <w:rFonts w:ascii="宋体" w:hAnsi="宋体" w:eastAsia="宋体" w:cs="宋体"/>
          <w:b/>
          <w:bCs/>
          <w:szCs w:val="21"/>
        </w:rPr>
      </w:pPr>
      <w:r>
        <w:rPr>
          <w:rFonts w:hint="eastAsia"/>
        </w:rPr>
        <w:t>研究生</w:t>
      </w:r>
      <w:r>
        <w:rPr>
          <w:rFonts w:hint="eastAsia" w:ascii="宋体" w:hAnsi="宋体" w:eastAsia="宋体" w:cs="宋体"/>
          <w:b/>
          <w:bCs/>
          <w:szCs w:val="21"/>
        </w:rPr>
        <w:t>登录研究生系统-培养管理-专业实践计划   填写（联系导师、学院审核审核）（界面中间上有个“+新增”，可以填写多个阶段的计划）。</w:t>
      </w:r>
    </w:p>
    <w:p w14:paraId="4ED13976">
      <w:pPr>
        <w:numPr>
          <w:ilvl w:val="0"/>
          <w:numId w:val="8"/>
        </w:numPr>
        <w:spacing w:line="360" w:lineRule="auto"/>
      </w:pPr>
      <w:r>
        <w:rPr>
          <w:rFonts w:hint="eastAsia" w:ascii="宋体" w:hAnsi="宋体" w:eastAsia="宋体" w:cs="宋体"/>
          <w:b/>
          <w:bCs/>
          <w:szCs w:val="21"/>
        </w:rPr>
        <w:t>然后在系统的培养管理-专业实践考核  进行填写，</w:t>
      </w:r>
      <w:r>
        <w:rPr>
          <w:rFonts w:hint="eastAsia"/>
        </w:rPr>
        <w:t>每次系统填写完，保存后都会生成“</w:t>
      </w:r>
      <w:r>
        <w:rPr>
          <w:rFonts w:hint="eastAsia" w:ascii="Arial" w:hAnsi="Arial" w:eastAsia="宋体" w:cs="Arial"/>
          <w:b/>
          <w:bCs/>
          <w:color w:val="FF0000"/>
          <w:szCs w:val="21"/>
          <w:shd w:val="clear" w:color="auto" w:fill="FFFFFF"/>
        </w:rPr>
        <w:t xml:space="preserve">“北京林业大学专业学位研究生专业实践阶段小结 </w:t>
      </w:r>
      <w:r>
        <w:rPr>
          <w:rFonts w:ascii="Arial" w:hAnsi="Arial" w:eastAsia="宋体" w:cs="Arial"/>
          <w:b/>
          <w:bCs/>
          <w:color w:val="FF0000"/>
          <w:szCs w:val="21"/>
          <w:shd w:val="clear" w:color="auto" w:fill="FFFFFF"/>
        </w:rPr>
        <w:t>”</w:t>
      </w:r>
      <w:r>
        <w:rPr>
          <w:rFonts w:hint="eastAsia" w:ascii="Arial" w:hAnsi="Arial" w:eastAsia="宋体" w:cs="Arial"/>
          <w:b/>
          <w:bCs/>
          <w:color w:val="FF0000"/>
          <w:szCs w:val="21"/>
          <w:shd w:val="clear" w:color="auto" w:fill="FFFFFF"/>
        </w:rPr>
        <w:t>，</w:t>
      </w:r>
      <w:r>
        <w:rPr>
          <w:rFonts w:hint="eastAsia"/>
        </w:rPr>
        <w:t>导出打印，填写签字盖章后（</w:t>
      </w:r>
      <w:r>
        <w:rPr>
          <w:rFonts w:hint="eastAsia"/>
          <w:color w:val="FF0000"/>
        </w:rPr>
        <w:t>须找实习单位确认签字盖章，并打分</w:t>
      </w:r>
      <w:r>
        <w:rPr>
          <w:rFonts w:hint="eastAsia"/>
        </w:rPr>
        <w:t>）</w:t>
      </w:r>
      <w:r>
        <w:rPr>
          <w:rFonts w:hint="eastAsia"/>
          <w:color w:val="FF0000"/>
        </w:rPr>
        <w:t>，</w:t>
      </w:r>
      <w:r>
        <w:rPr>
          <w:rFonts w:hint="eastAsia"/>
        </w:rPr>
        <w:t>然后扫描上传至系统；</w:t>
      </w:r>
      <w:r>
        <w:rPr>
          <w:rFonts w:hint="eastAsia"/>
          <w:highlight w:val="yellow"/>
        </w:rPr>
        <w:t>（各阶段的小结加起来，总时间必须多于12个月也就是超过366天，千万别填少时间！）</w:t>
      </w:r>
      <w:r>
        <w:rPr>
          <w:rFonts w:hint="eastAsia"/>
        </w:rPr>
        <w:t>（</w:t>
      </w:r>
      <w:r>
        <w:rPr>
          <w:rFonts w:hint="eastAsia" w:ascii="宋体" w:hAnsi="宋体" w:eastAsia="宋体" w:cs="宋体"/>
          <w:szCs w:val="21"/>
        </w:rPr>
        <w:t>如果需要导师审核，请自行自己联系审核</w:t>
      </w:r>
      <w:r>
        <w:rPr>
          <w:rFonts w:hint="eastAsia"/>
        </w:rPr>
        <w:t>）。</w:t>
      </w:r>
    </w:p>
    <w:p w14:paraId="3FC8DCE0">
      <w:pPr>
        <w:numPr>
          <w:ilvl w:val="0"/>
          <w:numId w:val="8"/>
        </w:numPr>
        <w:spacing w:line="360" w:lineRule="auto"/>
      </w:pPr>
      <w:r>
        <w:rPr>
          <w:rFonts w:hint="eastAsia"/>
        </w:rPr>
        <w:t>研究生在专业实践全部结束时，再在系统中对应版块填写完成总体的总结报告（注意总结报告的字数要求请以专业培养方案中要求为准），提交后系统需要，由指导教师结合各阶段的实践情况进行总体评定，导师审核通过后（自己联系导师审核），学院再次进行审核，审核通过后可以获得相应学分。</w:t>
      </w:r>
    </w:p>
    <w:p w14:paraId="562CA939">
      <w:pPr>
        <w:spacing w:line="360" w:lineRule="auto"/>
        <w:rPr>
          <w:b/>
          <w:bCs/>
          <w:color w:val="FF0000"/>
        </w:rPr>
      </w:pPr>
    </w:p>
    <w:p w14:paraId="1D7C1AB7">
      <w:pPr>
        <w:spacing w:line="360" w:lineRule="auto"/>
        <w:rPr>
          <w:b/>
          <w:bCs/>
          <w:color w:val="FF0000"/>
        </w:rPr>
      </w:pPr>
      <w:r>
        <w:rPr>
          <w:rFonts w:hint="eastAsia"/>
          <w:b/>
          <w:bCs/>
          <w:color w:val="FF0000"/>
        </w:rPr>
        <w:t>****注意：</w:t>
      </w:r>
    </w:p>
    <w:p w14:paraId="63ED50C9">
      <w:pPr>
        <w:spacing w:line="360" w:lineRule="auto"/>
        <w:rPr>
          <w:color w:val="FF0000"/>
        </w:rPr>
      </w:pPr>
      <w:r>
        <w:rPr>
          <w:rFonts w:hint="eastAsia"/>
          <w:color w:val="FF0000"/>
        </w:rPr>
        <w:t>1、毕业生每次系统填写完都会自动生成专业实践阶段小结，下载后须找实习单位确认签字或公章，并打分，然后再次上传扫描件至系统；（注意：累计时长不少于12个月）</w:t>
      </w:r>
    </w:p>
    <w:p w14:paraId="3E02FEC2">
      <w:pPr>
        <w:spacing w:line="360" w:lineRule="auto"/>
        <w:rPr>
          <w:color w:val="FF0000"/>
        </w:rPr>
      </w:pPr>
      <w:r>
        <w:rPr>
          <w:rFonts w:hint="eastAsia"/>
          <w:color w:val="FF0000"/>
        </w:rPr>
        <w:t>2、毕业生在系统内填写专业实践总结报告。</w:t>
      </w:r>
    </w:p>
    <w:p w14:paraId="53CF7CA8">
      <w:pPr>
        <w:spacing w:line="360" w:lineRule="auto"/>
        <w:rPr>
          <w:rFonts w:hint="eastAsia"/>
          <w:color w:val="FF0000"/>
        </w:rPr>
      </w:pPr>
      <w:r>
        <w:rPr>
          <w:rFonts w:hint="eastAsia"/>
          <w:color w:val="FF0000"/>
        </w:rPr>
        <w:t>3、纸质版材料</w:t>
      </w:r>
      <w:r>
        <w:rPr>
          <w:rFonts w:hint="eastAsia" w:ascii="Arial" w:hAnsi="Arial" w:eastAsia="宋体" w:cs="Arial"/>
          <w:color w:val="6C6C6C"/>
          <w:szCs w:val="21"/>
          <w:shd w:val="clear" w:color="auto" w:fill="FFFFFF"/>
        </w:rPr>
        <w:t>（纸质版先自己收着，开学后等通知交给学院分配的答辩秘书）</w:t>
      </w:r>
      <w:r>
        <w:rPr>
          <w:rFonts w:hint="eastAsia"/>
        </w:rPr>
        <w:t>，</w:t>
      </w:r>
      <w:r>
        <w:rPr>
          <w:rFonts w:hint="eastAsia"/>
          <w:color w:val="FF0000"/>
        </w:rPr>
        <w:t>学科答辩秘书统一收齐后交到学院存档（每个人装订好，不要用别针）。</w:t>
      </w:r>
    </w:p>
    <w:p w14:paraId="7BC5C50D">
      <w:pPr>
        <w:spacing w:line="360" w:lineRule="auto"/>
        <w:rPr>
          <w:rFonts w:hint="eastAsia"/>
          <w:color w:val="FF0000"/>
        </w:rPr>
      </w:pPr>
      <w:r>
        <w:rPr>
          <w:sz w:val="24"/>
        </w:rPr>
        <mc:AlternateContent>
          <mc:Choice Requires="wps">
            <w:drawing>
              <wp:anchor distT="0" distB="0" distL="114300" distR="114300" simplePos="0" relativeHeight="251660288" behindDoc="0" locked="0" layoutInCell="1" allowOverlap="1">
                <wp:simplePos x="0" y="0"/>
                <wp:positionH relativeFrom="column">
                  <wp:posOffset>-274955</wp:posOffset>
                </wp:positionH>
                <wp:positionV relativeFrom="paragraph">
                  <wp:posOffset>153670</wp:posOffset>
                </wp:positionV>
                <wp:extent cx="5900420" cy="2691765"/>
                <wp:effectExtent l="13970" t="13970" r="29210" b="18415"/>
                <wp:wrapNone/>
                <wp:docPr id="4" name="文本框 4"/>
                <wp:cNvGraphicFramePr/>
                <a:graphic xmlns:a="http://schemas.openxmlformats.org/drawingml/2006/main">
                  <a:graphicData uri="http://schemas.microsoft.com/office/word/2010/wordprocessingShape">
                    <wps:wsp>
                      <wps:cNvSpPr txBox="1"/>
                      <wps:spPr>
                        <a:xfrm>
                          <a:off x="0" y="0"/>
                          <a:ext cx="5900420" cy="2691765"/>
                        </a:xfrm>
                        <a:prstGeom prst="rect">
                          <a:avLst/>
                        </a:prstGeom>
                        <a:noFill/>
                        <a:ln w="28575" cmpd="sng">
                          <a:solidFill>
                            <a:schemeClr val="accent1">
                              <a:shade val="50000"/>
                            </a:schemeClr>
                          </a:solidFill>
                          <a:prstDash val="solid"/>
                        </a:ln>
                      </wps:spPr>
                      <wps:style>
                        <a:lnRef idx="0">
                          <a:schemeClr val="accent1"/>
                        </a:lnRef>
                        <a:fillRef idx="0">
                          <a:schemeClr val="accent1"/>
                        </a:fillRef>
                        <a:effectRef idx="0">
                          <a:schemeClr val="accent1"/>
                        </a:effectRef>
                        <a:fontRef idx="minor">
                          <a:schemeClr val="dk1"/>
                        </a:fontRef>
                      </wps:style>
                      <wps:txbx>
                        <w:txbxContent>
                          <w:p w14:paraId="3942CFD5"/>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1.65pt;margin-top:12.1pt;height:211.95pt;width:464.6pt;z-index:251660288;mso-width-relative:page;mso-height-relative:page;" filled="f" stroked="t" coordsize="21600,21600" o:gfxdata="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">
                <v:fill on="f" focussize="0,0"/>
                <v:stroke weight="2.25pt" color="#325395 [3204]" joinstyle="round"/>
                <v:imagedata o:title=""/>
                <o:lock v:ext="edit" aspectratio="f"/>
                <v:textbox>
                  <w:txbxContent>
                    <w:p w14:paraId="3942CFD5"/>
                  </w:txbxContent>
                </v:textbox>
              </v:shape>
            </w:pict>
          </mc:Fallback>
        </mc:AlternateContent>
      </w:r>
    </w:p>
    <w:p w14:paraId="50A7170D">
      <w:pPr>
        <w:numPr>
          <w:ilvl w:val="0"/>
          <w:numId w:val="0"/>
        </w:numPr>
        <w:spacing w:line="360" w:lineRule="auto"/>
        <w:rPr>
          <w:rFonts w:hint="default" w:ascii="黑体" w:hAnsi="黑体" w:eastAsia="黑体" w:cs="黑体"/>
          <w:b/>
          <w:bCs/>
          <w:lang w:val="en-US" w:eastAsia="zh-CN"/>
        </w:rPr>
      </w:pPr>
      <w:r>
        <w:rPr>
          <w:rFonts w:hint="eastAsia" w:ascii="黑体" w:hAnsi="黑体" w:eastAsia="黑体" w:cs="黑体"/>
          <w:b/>
          <w:bCs/>
          <w:sz w:val="24"/>
          <w:lang w:val="en-US" w:eastAsia="zh-CN"/>
        </w:rPr>
        <w:t>※专业</w:t>
      </w:r>
      <w:r>
        <w:rPr>
          <w:rFonts w:hint="eastAsia" w:ascii="黑体" w:hAnsi="黑体" w:eastAsia="黑体" w:cs="黑体"/>
          <w:b/>
          <w:bCs/>
          <w:sz w:val="24"/>
        </w:rPr>
        <w:t>型硕士</w:t>
      </w:r>
      <w:r>
        <w:rPr>
          <w:rFonts w:hint="eastAsia" w:ascii="黑体" w:hAnsi="黑体" w:eastAsia="黑体" w:cs="黑体"/>
          <w:b/>
          <w:bCs/>
          <w:sz w:val="24"/>
          <w:lang w:val="en-US" w:eastAsia="zh-CN"/>
        </w:rPr>
        <w:t xml:space="preserve">完成 </w:t>
      </w:r>
      <w:r>
        <w:rPr>
          <w:rFonts w:hint="eastAsia" w:ascii="黑体" w:hAnsi="黑体" w:eastAsia="黑体" w:cs="黑体"/>
          <w:b/>
          <w:bCs/>
        </w:rPr>
        <w:t>课题设计创作实践</w:t>
      </w:r>
      <w:r>
        <w:rPr>
          <w:rFonts w:hint="eastAsia" w:ascii="黑体" w:hAnsi="黑体" w:eastAsia="黑体" w:cs="黑体"/>
          <w:b/>
          <w:bCs/>
          <w:sz w:val="24"/>
          <w:lang w:eastAsia="zh-CN"/>
        </w:rPr>
        <w:t>、</w:t>
      </w:r>
      <w:r>
        <w:rPr>
          <w:rFonts w:hint="eastAsia" w:ascii="黑体" w:hAnsi="黑体" w:eastAsia="黑体" w:cs="黑体"/>
          <w:b/>
          <w:bCs/>
          <w:sz w:val="24"/>
          <w:lang w:val="en-US" w:eastAsia="zh-CN"/>
        </w:rPr>
        <w:t>专业实践工作，还需填写和注意：</w:t>
      </w:r>
    </w:p>
    <w:p w14:paraId="74AA7484">
      <w:pPr>
        <w:spacing w:line="360" w:lineRule="auto"/>
        <w:rPr>
          <w:color w:val="FF0000"/>
        </w:rPr>
      </w:pPr>
      <w:r>
        <w:rPr>
          <w:rFonts w:hint="eastAsia"/>
          <w:color w:val="FF0000"/>
        </w:rPr>
        <w:t>专硕全体学生最后须填写在线表：附件9.专业学位研究生专业实践情况统计表，</w:t>
      </w:r>
    </w:p>
    <w:p w14:paraId="2EC78DBB">
      <w:pPr>
        <w:spacing w:line="360" w:lineRule="auto"/>
        <w:rPr>
          <w:color w:val="FF0000"/>
        </w:rPr>
      </w:pPr>
      <w:r>
        <w:rPr>
          <w:rFonts w:hint="eastAsia"/>
          <w:color w:val="FF0000"/>
        </w:rPr>
        <w:t>【腾讯文档】附件【附件9.专业学位研究生专业实践情况统计表.xlsx】</w:t>
      </w:r>
    </w:p>
    <w:p w14:paraId="1062B5EE">
      <w:pPr>
        <w:spacing w:line="360" w:lineRule="auto"/>
        <w:rPr>
          <w:color w:val="FF0000"/>
          <w:highlight w:val="yellow"/>
        </w:rPr>
      </w:pPr>
      <w:r>
        <w:rPr>
          <w:rFonts w:hint="eastAsia"/>
          <w:color w:val="FF0000"/>
        </w:rPr>
        <w:t>https://docs.qq.com/sheet/DQmdyZmpjTmVaZkpY?tab=000001。</w:t>
      </w:r>
    </w:p>
    <w:p w14:paraId="232EB008">
      <w:pPr>
        <w:spacing w:line="360" w:lineRule="auto"/>
        <w:rPr>
          <w:rFonts w:ascii="黑体" w:hAnsi="黑体" w:eastAsia="黑体" w:cs="黑体"/>
          <w:color w:val="FF0000"/>
          <w:sz w:val="24"/>
        </w:rPr>
      </w:pPr>
      <w:r>
        <w:rPr>
          <w:rFonts w:hint="eastAsia" w:ascii="黑体" w:hAnsi="黑体" w:eastAsia="黑体" w:cs="黑体"/>
          <w:sz w:val="24"/>
          <w:highlight w:val="red"/>
        </w:rPr>
        <w:t xml:space="preserve">以上除了提交纸质版材料外可以晚点交（等通知），其他系统的填报工作请务必在下学期开学后1-2周内完成。 </w:t>
      </w:r>
    </w:p>
    <w:p w14:paraId="6D2E992F">
      <w:pPr>
        <w:spacing w:line="360" w:lineRule="auto"/>
        <w:rPr>
          <w:color w:val="FF0000"/>
        </w:rPr>
      </w:pPr>
    </w:p>
    <w:p w14:paraId="2CC4D2AA">
      <w:pPr>
        <w:spacing w:line="360" w:lineRule="auto"/>
        <w:rPr>
          <w:color w:val="FF0000"/>
        </w:rPr>
      </w:pPr>
    </w:p>
    <w:p w14:paraId="4059F2E8">
      <w:pPr>
        <w:spacing w:line="360" w:lineRule="auto"/>
        <w:rPr>
          <w:color w:val="FF0000"/>
        </w:rPr>
      </w:pPr>
    </w:p>
    <w:p w14:paraId="79DD7D6E">
      <w:pPr>
        <w:spacing w:line="360" w:lineRule="auto"/>
        <w:rPr>
          <w:color w:val="FF0000"/>
        </w:rPr>
      </w:pPr>
    </w:p>
    <w:p w14:paraId="49540BBA">
      <w:pPr>
        <w:spacing w:line="360" w:lineRule="auto"/>
        <w:rPr>
          <w:color w:val="FF0000"/>
        </w:rPr>
      </w:pPr>
      <w:r>
        <w:rPr>
          <w:rFonts w:ascii="微软雅黑" w:hAnsi="微软雅黑" w:eastAsia="微软雅黑" w:cs="微软雅黑"/>
          <w:i w:val="0"/>
          <w:iCs w:val="0"/>
          <w:caps w:val="0"/>
          <w:color w:val="333333"/>
          <w:spacing w:val="0"/>
          <w:sz w:val="24"/>
          <w:szCs w:val="24"/>
        </w:rPr>
        <w:t>PS：如何知道</w:t>
      </w:r>
      <w:r>
        <w:rPr>
          <w:rFonts w:hint="eastAsia" w:ascii="宋体" w:hAnsi="宋体" w:eastAsia="宋体" w:cs="宋体"/>
          <w:i w:val="0"/>
          <w:iCs w:val="0"/>
          <w:caps w:val="0"/>
          <w:color w:val="333333"/>
          <w:spacing w:val="0"/>
          <w:sz w:val="24"/>
          <w:szCs w:val="24"/>
        </w:rPr>
        <w:t>每个环节需要谁审核呢，点开每个版块，页面置顶就会有显示需要谁审核。</w:t>
      </w:r>
    </w:p>
    <w:p w14:paraId="7C4DBDF3">
      <w:pPr>
        <w:spacing w:line="360" w:lineRule="auto"/>
      </w:pPr>
      <w:r>
        <w:drawing>
          <wp:inline distT="0" distB="0" distL="114300" distR="114300">
            <wp:extent cx="5265420" cy="2012950"/>
            <wp:effectExtent l="0" t="0" r="11430" b="635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4"/>
                    <a:stretch>
                      <a:fillRect/>
                    </a:stretch>
                  </pic:blipFill>
                  <pic:spPr>
                    <a:xfrm>
                      <a:off x="0" y="0"/>
                      <a:ext cx="5265420" cy="2012950"/>
                    </a:xfrm>
                    <a:prstGeom prst="rect">
                      <a:avLst/>
                    </a:prstGeom>
                    <a:noFill/>
                    <a:ln>
                      <a:noFill/>
                    </a:ln>
                  </pic:spPr>
                </pic:pic>
              </a:graphicData>
            </a:graphic>
          </wp:inline>
        </w:drawing>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D9B5C94"/>
    <w:multiLevelType w:val="singleLevel"/>
    <w:tmpl w:val="AD9B5C94"/>
    <w:lvl w:ilvl="0" w:tentative="0">
      <w:start w:val="1"/>
      <w:numFmt w:val="decimal"/>
      <w:suff w:val="nothing"/>
      <w:lvlText w:val="%1、"/>
      <w:lvlJc w:val="left"/>
    </w:lvl>
  </w:abstractNum>
  <w:abstractNum w:abstractNumId="1">
    <w:nsid w:val="E56CEF1C"/>
    <w:multiLevelType w:val="singleLevel"/>
    <w:tmpl w:val="E56CEF1C"/>
    <w:lvl w:ilvl="0" w:tentative="0">
      <w:start w:val="1"/>
      <w:numFmt w:val="decimal"/>
      <w:suff w:val="nothing"/>
      <w:lvlText w:val="%1、"/>
      <w:lvlJc w:val="left"/>
    </w:lvl>
  </w:abstractNum>
  <w:abstractNum w:abstractNumId="2">
    <w:nsid w:val="EFE7F87F"/>
    <w:multiLevelType w:val="singleLevel"/>
    <w:tmpl w:val="EFE7F87F"/>
    <w:lvl w:ilvl="0" w:tentative="0">
      <w:start w:val="2"/>
      <w:numFmt w:val="chineseCounting"/>
      <w:suff w:val="nothing"/>
      <w:lvlText w:val="%1、"/>
      <w:lvlJc w:val="left"/>
      <w:rPr>
        <w:rFonts w:hint="eastAsia"/>
      </w:rPr>
    </w:lvl>
  </w:abstractNum>
  <w:abstractNum w:abstractNumId="3">
    <w:nsid w:val="187D0E7F"/>
    <w:multiLevelType w:val="singleLevel"/>
    <w:tmpl w:val="187D0E7F"/>
    <w:lvl w:ilvl="0" w:tentative="0">
      <w:start w:val="1"/>
      <w:numFmt w:val="chineseCounting"/>
      <w:suff w:val="nothing"/>
      <w:lvlText w:val="%1、"/>
      <w:lvlJc w:val="left"/>
      <w:rPr>
        <w:rFonts w:hint="eastAsia"/>
      </w:rPr>
    </w:lvl>
  </w:abstractNum>
  <w:abstractNum w:abstractNumId="4">
    <w:nsid w:val="299BE44E"/>
    <w:multiLevelType w:val="singleLevel"/>
    <w:tmpl w:val="299BE44E"/>
    <w:lvl w:ilvl="0" w:tentative="0">
      <w:start w:val="1"/>
      <w:numFmt w:val="decimal"/>
      <w:suff w:val="nothing"/>
      <w:lvlText w:val="%1、"/>
      <w:lvlJc w:val="left"/>
    </w:lvl>
  </w:abstractNum>
  <w:abstractNum w:abstractNumId="5">
    <w:nsid w:val="3F4D051E"/>
    <w:multiLevelType w:val="singleLevel"/>
    <w:tmpl w:val="3F4D051E"/>
    <w:lvl w:ilvl="0" w:tentative="0">
      <w:start w:val="2"/>
      <w:numFmt w:val="decimal"/>
      <w:suff w:val="nothing"/>
      <w:lvlText w:val="（%1）"/>
      <w:lvlJc w:val="left"/>
    </w:lvl>
  </w:abstractNum>
  <w:abstractNum w:abstractNumId="6">
    <w:nsid w:val="492E8D38"/>
    <w:multiLevelType w:val="singleLevel"/>
    <w:tmpl w:val="492E8D38"/>
    <w:lvl w:ilvl="0" w:tentative="0">
      <w:start w:val="3"/>
      <w:numFmt w:val="decimal"/>
      <w:suff w:val="nothing"/>
      <w:lvlText w:val="（%1）"/>
      <w:lvlJc w:val="left"/>
    </w:lvl>
  </w:abstractNum>
  <w:abstractNum w:abstractNumId="7">
    <w:nsid w:val="4CB02DD5"/>
    <w:multiLevelType w:val="singleLevel"/>
    <w:tmpl w:val="4CB02DD5"/>
    <w:lvl w:ilvl="0" w:tentative="0">
      <w:start w:val="1"/>
      <w:numFmt w:val="decimal"/>
      <w:suff w:val="nothing"/>
      <w:lvlText w:val="%1、"/>
      <w:lvlJc w:val="left"/>
    </w:lvl>
  </w:abstractNum>
  <w:num w:numId="1">
    <w:abstractNumId w:val="3"/>
  </w:num>
  <w:num w:numId="2">
    <w:abstractNumId w:val="5"/>
  </w:num>
  <w:num w:numId="3">
    <w:abstractNumId w:val="7"/>
  </w:num>
  <w:num w:numId="4">
    <w:abstractNumId w:val="2"/>
  </w:num>
  <w:num w:numId="5">
    <w:abstractNumId w:val="4"/>
  </w:num>
  <w:num w:numId="6">
    <w:abstractNumId w:val="6"/>
  </w:num>
  <w:num w:numId="7">
    <w:abstractNumId w:val="0"/>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D4F6EFB"/>
    <w:rsid w:val="003A7691"/>
    <w:rsid w:val="00530694"/>
    <w:rsid w:val="00715629"/>
    <w:rsid w:val="00FE4037"/>
    <w:rsid w:val="011D5029"/>
    <w:rsid w:val="029562D6"/>
    <w:rsid w:val="03000794"/>
    <w:rsid w:val="03E72B61"/>
    <w:rsid w:val="052676B9"/>
    <w:rsid w:val="061348B3"/>
    <w:rsid w:val="09DC2A3C"/>
    <w:rsid w:val="0B7E3E39"/>
    <w:rsid w:val="0D10137A"/>
    <w:rsid w:val="0D2546FA"/>
    <w:rsid w:val="0E4B1F3E"/>
    <w:rsid w:val="0F107382"/>
    <w:rsid w:val="0F1C5277"/>
    <w:rsid w:val="116C2B38"/>
    <w:rsid w:val="127759F8"/>
    <w:rsid w:val="12CA5B28"/>
    <w:rsid w:val="145E6E6F"/>
    <w:rsid w:val="15905C08"/>
    <w:rsid w:val="1BE538F3"/>
    <w:rsid w:val="1CAC4089"/>
    <w:rsid w:val="1E894AE9"/>
    <w:rsid w:val="1F4D3D68"/>
    <w:rsid w:val="21D06ED2"/>
    <w:rsid w:val="223060C3"/>
    <w:rsid w:val="239C706C"/>
    <w:rsid w:val="262B6A47"/>
    <w:rsid w:val="27032297"/>
    <w:rsid w:val="280E42B1"/>
    <w:rsid w:val="294361DC"/>
    <w:rsid w:val="2D880661"/>
    <w:rsid w:val="2E7F1A64"/>
    <w:rsid w:val="304545E8"/>
    <w:rsid w:val="31102E48"/>
    <w:rsid w:val="34EE524E"/>
    <w:rsid w:val="35C0308E"/>
    <w:rsid w:val="35CD1307"/>
    <w:rsid w:val="37941B3A"/>
    <w:rsid w:val="3B2714BA"/>
    <w:rsid w:val="3B3140E6"/>
    <w:rsid w:val="3B806E1C"/>
    <w:rsid w:val="3CAD1E92"/>
    <w:rsid w:val="3DA60DBB"/>
    <w:rsid w:val="3E177BDA"/>
    <w:rsid w:val="40A13ABC"/>
    <w:rsid w:val="41742F7F"/>
    <w:rsid w:val="4253528A"/>
    <w:rsid w:val="436808C1"/>
    <w:rsid w:val="46CF1560"/>
    <w:rsid w:val="49EA2030"/>
    <w:rsid w:val="4A857FAB"/>
    <w:rsid w:val="4CC53AED"/>
    <w:rsid w:val="4D4F6EFB"/>
    <w:rsid w:val="4D9549A9"/>
    <w:rsid w:val="4E0A5A93"/>
    <w:rsid w:val="51FC4FF6"/>
    <w:rsid w:val="535A6478"/>
    <w:rsid w:val="53FF2B7C"/>
    <w:rsid w:val="558728BE"/>
    <w:rsid w:val="58B42764"/>
    <w:rsid w:val="5A117118"/>
    <w:rsid w:val="5A2C21F1"/>
    <w:rsid w:val="5AA12CBC"/>
    <w:rsid w:val="5B070A68"/>
    <w:rsid w:val="5B453297"/>
    <w:rsid w:val="640A0F85"/>
    <w:rsid w:val="640E2967"/>
    <w:rsid w:val="643E5896"/>
    <w:rsid w:val="64B74DAD"/>
    <w:rsid w:val="64EF09EB"/>
    <w:rsid w:val="66E53E53"/>
    <w:rsid w:val="68324E76"/>
    <w:rsid w:val="685C1EF3"/>
    <w:rsid w:val="6A2B7DCF"/>
    <w:rsid w:val="6B3C7DBA"/>
    <w:rsid w:val="6C976D53"/>
    <w:rsid w:val="6F68348B"/>
    <w:rsid w:val="6F7F3C59"/>
    <w:rsid w:val="708E2E66"/>
    <w:rsid w:val="733B33E0"/>
    <w:rsid w:val="73D75C82"/>
    <w:rsid w:val="74117AAE"/>
    <w:rsid w:val="7AE069B4"/>
    <w:rsid w:val="7C2D79D7"/>
    <w:rsid w:val="7CC50D2F"/>
    <w:rsid w:val="7D39DEF4"/>
    <w:rsid w:val="7E3C2153"/>
    <w:rsid w:val="7F0A2251"/>
    <w:rsid w:val="7F293CC6"/>
    <w:rsid w:val="FFEEA5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Autospacing="1" w:afterAutospacing="1"/>
      <w:jc w:val="left"/>
      <w:outlineLvl w:val="0"/>
    </w:pPr>
    <w:rPr>
      <w:rFonts w:hint="eastAsia" w:ascii="宋体" w:hAnsi="宋体" w:eastAsia="宋体" w:cs="Times New Roman"/>
      <w:b/>
      <w:bCs/>
      <w:kern w:val="44"/>
      <w:sz w:val="48"/>
      <w:szCs w:val="48"/>
    </w:rPr>
  </w:style>
  <w:style w:type="character" w:default="1" w:styleId="4">
    <w:name w:val="Default Paragraph Font"/>
    <w:semiHidden/>
    <w:unhideWhenUsed/>
    <w:uiPriority w:val="1"/>
  </w:style>
  <w:style w:type="table" w:default="1" w:styleId="3">
    <w:name w:val="Normal Table"/>
    <w:semiHidden/>
    <w:unhideWhenUsed/>
    <w:uiPriority w:val="99"/>
    <w:tblPr>
      <w:tblCellMar>
        <w:top w:w="0" w:type="dxa"/>
        <w:left w:w="108" w:type="dxa"/>
        <w:bottom w:w="0" w:type="dxa"/>
        <w:right w:w="108" w:type="dxa"/>
      </w:tblCellMar>
    </w:tblPr>
  </w:style>
  <w:style w:type="character" w:styleId="5">
    <w:name w:val="Hyperlink"/>
    <w:basedOn w:val="4"/>
    <w:qFormat/>
    <w:uiPriority w:val="0"/>
    <w:rPr>
      <w:color w:val="0000FF"/>
      <w:u w:val="singl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Pages>
  <Words>5162</Words>
  <Characters>5595</Characters>
  <Lines>41</Lines>
  <Paragraphs>11</Paragraphs>
  <TotalTime>2</TotalTime>
  <ScaleCrop>false</ScaleCrop>
  <LinksUpToDate>false</LinksUpToDate>
  <CharactersWithSpaces>5620</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2025-02-26T20:25:00Z</dcterms:created>
  <dc:creator>Traver。</dc:creator>
  <cp:lastModifiedBy>花姑娘胖胖</cp:lastModifiedBy>
  <dcterms:modified xsi:type="dcterms:W3CDTF">2026-01-06T05:33:28Z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72D5E88777C74A6FBF8BB5510AA900AD_13</vt:lpwstr>
  </property>
  <property fmtid="{D5CDD505-2E9C-101B-9397-08002B2CF9AE}" pid="4" name="KSOTemplateDocerSaveRecord">
    <vt:lpwstr>eyJoZGlkIjoiZDhlZWM5ZDQ5OGUwN2ZiYzRmN2JhNjAwYjQ1Mjc1NGEiLCJ1c2VySWQiOiI2MzY2MzMwNzkifQ==</vt:lpwstr>
  </property>
</Properties>
</file>