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30AC7">
      <w:r>
        <w:drawing>
          <wp:inline distT="0" distB="0" distL="114300" distR="114300">
            <wp:extent cx="5908675" cy="3089275"/>
            <wp:effectExtent l="0" t="0" r="15875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8675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193F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当学院资格审核通过后，从答辩申请右上角点击  跳转学位系统（一定要耐性等待，不要多次点击，以免系统崩溃）</w:t>
      </w:r>
    </w:p>
    <w:p w14:paraId="0B23FA4E"/>
    <w:p w14:paraId="15A1FD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从首页-资料下载 可以下载答辩用的表格</w:t>
      </w:r>
    </w:p>
    <w:p w14:paraId="5328120F">
      <w:r>
        <w:drawing>
          <wp:inline distT="0" distB="0" distL="114300" distR="114300">
            <wp:extent cx="5263515" cy="2312035"/>
            <wp:effectExtent l="0" t="0" r="1333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FB3AC"/>
    <w:p w14:paraId="299B466E"/>
    <w:p w14:paraId="20B9FF2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点右上角学位，点左边学位答辩进度-可以开始申请答辩，按要求填写上传匿名论文等</w:t>
      </w:r>
    </w:p>
    <w:p w14:paraId="18D78350">
      <w:pPr>
        <w:rPr>
          <w:rFonts w:hint="default"/>
          <w:lang w:val="en-US" w:eastAsia="zh-CN"/>
        </w:rPr>
      </w:pPr>
      <w:bookmarkStart w:id="0" w:name="_GoBack"/>
      <w:r>
        <w:drawing>
          <wp:inline distT="0" distB="0" distL="114300" distR="114300">
            <wp:extent cx="5260975" cy="1912620"/>
            <wp:effectExtent l="0" t="0" r="15875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B6DF7"/>
    <w:rsid w:val="52E5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2026-03-11T07:33:56Z</dcterms:created>
  <dc:creator>LS</dc:creator>
  <cp:lastModifiedBy>花姑娘胖胖</cp:lastModifiedBy>
  <dcterms:modified xsi:type="dcterms:W3CDTF">2026-03-11T08:27:10Z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eyJoZGlkIjoiZDhlZWM5ZDQ5OGUwN2ZiYzRmN2JhNjAwYjQ1Mjc1NGEiLCJ1c2VySWQiOiI2MzY2MzMwNzkifQ==</vt:lpwstr>
  </property>
  <property fmtid="{D5CDD505-2E9C-101B-9397-08002B2CF9AE}" pid="4" name="ICV">
    <vt:lpwstr>2A22B0ACF54044B8B2E71E9B87E06959_12</vt:lpwstr>
  </property>
</Properties>
</file>